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32DECC">
      <w:pPr>
        <w:snapToGrid w:val="0"/>
        <w:spacing w:after="0" w:line="360" w:lineRule="auto"/>
        <w:rPr>
          <w:rFonts w:ascii="Times New Roman" w:hAnsi="Times New Roman" w:eastAsia="仿宋" w:cs="Times New Roman"/>
          <w:b/>
          <w:bCs/>
          <w:kern w:val="0"/>
          <w:sz w:val="32"/>
          <w:szCs w:val="32"/>
          <w:lang w:bidi="ar"/>
          <w14:ligatures w14:val="none"/>
        </w:rPr>
      </w:pPr>
      <w:bookmarkStart w:id="0" w:name="_GoBack"/>
      <w:bookmarkEnd w:id="0"/>
      <w:r>
        <w:rPr>
          <w:rFonts w:ascii="Times New Roman" w:hAnsi="Times New Roman" w:eastAsia="仿宋" w:cs="Times New Roman"/>
          <w:b/>
          <w:bCs/>
          <w:kern w:val="0"/>
          <w:sz w:val="32"/>
          <w:szCs w:val="32"/>
          <w:lang w:bidi="ar"/>
          <w14:ligatures w14:val="none"/>
        </w:rPr>
        <w:t>附件3</w:t>
      </w:r>
    </w:p>
    <w:p w14:paraId="1599FB79">
      <w:pPr>
        <w:snapToGrid w:val="0"/>
        <w:spacing w:after="0" w:line="360" w:lineRule="auto"/>
        <w:jc w:val="center"/>
        <w:rPr>
          <w:rFonts w:ascii="Times New Roman" w:hAnsi="Times New Roman" w:eastAsia="黑体" w:cs="Times New Roman"/>
          <w:b/>
          <w:bCs/>
          <w:sz w:val="30"/>
          <w:szCs w:val="30"/>
          <w14:ligatures w14:val="none"/>
        </w:rPr>
      </w:pPr>
      <w:r>
        <w:rPr>
          <w:rFonts w:ascii="Times New Roman" w:hAnsi="Times New Roman" w:eastAsia="黑体" w:cs="Times New Roman"/>
          <w:b/>
          <w:bCs/>
          <w:sz w:val="30"/>
          <w:szCs w:val="30"/>
          <w14:ligatures w14:val="none"/>
        </w:rPr>
        <w:t>湖北省道地药园示范基地评选评分标准</w:t>
      </w:r>
    </w:p>
    <w:tbl>
      <w:tblPr>
        <w:tblStyle w:val="19"/>
        <w:tblW w:w="14874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4"/>
        <w:gridCol w:w="1124"/>
        <w:gridCol w:w="1237"/>
        <w:gridCol w:w="1134"/>
        <w:gridCol w:w="992"/>
        <w:gridCol w:w="1985"/>
        <w:gridCol w:w="3260"/>
        <w:gridCol w:w="1701"/>
        <w:gridCol w:w="2977"/>
      </w:tblGrid>
      <w:tr w14:paraId="661FA95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  <w:jc w:val="center"/>
        </w:trPr>
        <w:tc>
          <w:tcPr>
            <w:tcW w:w="464" w:type="dxa"/>
            <w:vAlign w:val="center"/>
          </w:tcPr>
          <w:p w14:paraId="4F510FBF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1"/>
                <w:szCs w:val="21"/>
                <w14:ligatures w14:val="none"/>
              </w:rPr>
              <w:t>序号</w:t>
            </w:r>
          </w:p>
        </w:tc>
        <w:tc>
          <w:tcPr>
            <w:tcW w:w="1124" w:type="dxa"/>
            <w:vAlign w:val="center"/>
          </w:tcPr>
          <w:p w14:paraId="73D5F477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1"/>
                <w:szCs w:val="21"/>
                <w14:ligatures w14:val="none"/>
              </w:rPr>
              <w:t>大类</w:t>
            </w:r>
          </w:p>
          <w:p w14:paraId="72107083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1"/>
                <w:szCs w:val="21"/>
                <w14:ligatures w14:val="none"/>
              </w:rPr>
              <w:t>指标</w:t>
            </w:r>
          </w:p>
        </w:tc>
        <w:tc>
          <w:tcPr>
            <w:tcW w:w="1237" w:type="dxa"/>
            <w:vAlign w:val="center"/>
          </w:tcPr>
          <w:p w14:paraId="7BB95862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1"/>
                <w:szCs w:val="21"/>
                <w14:ligatures w14:val="none"/>
              </w:rPr>
              <w:t>一级</w:t>
            </w:r>
          </w:p>
          <w:p w14:paraId="10809F1E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1"/>
                <w:szCs w:val="21"/>
                <w14:ligatures w14:val="none"/>
              </w:rPr>
              <w:t>指标</w:t>
            </w:r>
          </w:p>
        </w:tc>
        <w:tc>
          <w:tcPr>
            <w:tcW w:w="1134" w:type="dxa"/>
            <w:vAlign w:val="center"/>
          </w:tcPr>
          <w:p w14:paraId="3164EA96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1"/>
                <w:szCs w:val="21"/>
                <w14:ligatures w14:val="none"/>
              </w:rPr>
              <w:t>二级</w:t>
            </w:r>
          </w:p>
          <w:p w14:paraId="0788482C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1"/>
                <w:szCs w:val="21"/>
                <w14:ligatures w14:val="none"/>
              </w:rPr>
              <w:t>指标</w:t>
            </w:r>
          </w:p>
        </w:tc>
        <w:tc>
          <w:tcPr>
            <w:tcW w:w="992" w:type="dxa"/>
            <w:vAlign w:val="center"/>
          </w:tcPr>
          <w:p w14:paraId="124584FF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1"/>
                <w:szCs w:val="21"/>
                <w14:ligatures w14:val="none"/>
              </w:rPr>
              <w:t>占比</w:t>
            </w:r>
          </w:p>
        </w:tc>
        <w:tc>
          <w:tcPr>
            <w:tcW w:w="1985" w:type="dxa"/>
            <w:vAlign w:val="center"/>
          </w:tcPr>
          <w:p w14:paraId="100BE948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1"/>
                <w:szCs w:val="21"/>
                <w14:ligatures w14:val="none"/>
              </w:rPr>
              <w:t>佐证</w:t>
            </w:r>
          </w:p>
        </w:tc>
        <w:tc>
          <w:tcPr>
            <w:tcW w:w="3260" w:type="dxa"/>
            <w:vAlign w:val="center"/>
          </w:tcPr>
          <w:p w14:paraId="34011CF0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1"/>
                <w:szCs w:val="21"/>
                <w14:ligatures w14:val="none"/>
              </w:rPr>
              <w:t>评价标准</w:t>
            </w:r>
          </w:p>
        </w:tc>
        <w:tc>
          <w:tcPr>
            <w:tcW w:w="1701" w:type="dxa"/>
            <w:vAlign w:val="center"/>
          </w:tcPr>
          <w:p w14:paraId="29BFFC5B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1"/>
                <w:szCs w:val="21"/>
                <w14:ligatures w14:val="none"/>
              </w:rPr>
              <w:t>备注</w:t>
            </w:r>
          </w:p>
        </w:tc>
        <w:tc>
          <w:tcPr>
            <w:tcW w:w="2977" w:type="dxa"/>
            <w:vAlign w:val="center"/>
          </w:tcPr>
          <w:p w14:paraId="4540E861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b/>
                <w:bCs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1"/>
                <w:szCs w:val="21"/>
                <w14:ligatures w14:val="none"/>
              </w:rPr>
              <w:t>评分原则</w:t>
            </w:r>
          </w:p>
        </w:tc>
      </w:tr>
      <w:tr w14:paraId="2FEB2A2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" w:hRule="atLeast"/>
          <w:jc w:val="center"/>
        </w:trPr>
        <w:tc>
          <w:tcPr>
            <w:tcW w:w="464" w:type="dxa"/>
            <w:vMerge w:val="restart"/>
            <w:vAlign w:val="center"/>
          </w:tcPr>
          <w:p w14:paraId="67B0D2E9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1</w:t>
            </w:r>
          </w:p>
        </w:tc>
        <w:tc>
          <w:tcPr>
            <w:tcW w:w="1124" w:type="dxa"/>
            <w:vMerge w:val="restart"/>
            <w:vAlign w:val="center"/>
          </w:tcPr>
          <w:p w14:paraId="05982018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道地性（15%）</w:t>
            </w:r>
          </w:p>
        </w:tc>
        <w:tc>
          <w:tcPr>
            <w:tcW w:w="1237" w:type="dxa"/>
            <w:vAlign w:val="center"/>
          </w:tcPr>
          <w:p w14:paraId="3813FE54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道地药材基地</w:t>
            </w:r>
          </w:p>
        </w:tc>
        <w:tc>
          <w:tcPr>
            <w:tcW w:w="1134" w:type="dxa"/>
            <w:vAlign w:val="center"/>
          </w:tcPr>
          <w:p w14:paraId="7210AC89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--</w:t>
            </w:r>
          </w:p>
        </w:tc>
        <w:tc>
          <w:tcPr>
            <w:tcW w:w="992" w:type="dxa"/>
            <w:vMerge w:val="restart"/>
            <w:vAlign w:val="center"/>
          </w:tcPr>
          <w:p w14:paraId="04B803AD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15%</w:t>
            </w:r>
          </w:p>
        </w:tc>
        <w:tc>
          <w:tcPr>
            <w:tcW w:w="1985" w:type="dxa"/>
            <w:vAlign w:val="center"/>
          </w:tcPr>
          <w:p w14:paraId="2271B9B9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提供历史或文献、地方史志等记载</w:t>
            </w:r>
          </w:p>
        </w:tc>
        <w:tc>
          <w:tcPr>
            <w:tcW w:w="3260" w:type="dxa"/>
            <w:vAlign w:val="center"/>
          </w:tcPr>
          <w:p w14:paraId="7FEEB8AF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基地所在位置是否处于道地药材产区</w:t>
            </w:r>
          </w:p>
        </w:tc>
        <w:tc>
          <w:tcPr>
            <w:tcW w:w="1701" w:type="dxa"/>
            <w:vMerge w:val="restart"/>
            <w:vAlign w:val="center"/>
          </w:tcPr>
          <w:p w14:paraId="0430008C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如指标重叠则只选取一项，不累计加分。</w:t>
            </w:r>
          </w:p>
        </w:tc>
        <w:tc>
          <w:tcPr>
            <w:tcW w:w="2977" w:type="dxa"/>
            <w:vMerge w:val="restart"/>
            <w:noWrap/>
            <w:vAlign w:val="center"/>
          </w:tcPr>
          <w:p w14:paraId="4091AEC9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  <w:t>有则+15分，无则0分</w:t>
            </w:r>
          </w:p>
        </w:tc>
      </w:tr>
      <w:tr w14:paraId="48B0C98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  <w:jc w:val="center"/>
        </w:trPr>
        <w:tc>
          <w:tcPr>
            <w:tcW w:w="464" w:type="dxa"/>
            <w:vMerge w:val="continue"/>
            <w:vAlign w:val="center"/>
          </w:tcPr>
          <w:p w14:paraId="6BBC67BD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24" w:type="dxa"/>
            <w:vMerge w:val="continue"/>
            <w:vAlign w:val="center"/>
          </w:tcPr>
          <w:p w14:paraId="35E4B47F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237" w:type="dxa"/>
            <w:vMerge w:val="restart"/>
            <w:vAlign w:val="center"/>
          </w:tcPr>
          <w:p w14:paraId="21ED4946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地理标志产品</w:t>
            </w:r>
          </w:p>
        </w:tc>
        <w:tc>
          <w:tcPr>
            <w:tcW w:w="1134" w:type="dxa"/>
            <w:vAlign w:val="center"/>
          </w:tcPr>
          <w:p w14:paraId="2720D3CE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国家</w:t>
            </w:r>
          </w:p>
        </w:tc>
        <w:tc>
          <w:tcPr>
            <w:tcW w:w="992" w:type="dxa"/>
            <w:vMerge w:val="continue"/>
            <w:vAlign w:val="center"/>
          </w:tcPr>
          <w:p w14:paraId="316A435A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985" w:type="dxa"/>
            <w:vAlign w:val="center"/>
          </w:tcPr>
          <w:p w14:paraId="54A6B267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公开数据</w:t>
            </w:r>
          </w:p>
        </w:tc>
        <w:tc>
          <w:tcPr>
            <w:tcW w:w="3260" w:type="dxa"/>
            <w:vMerge w:val="restart"/>
            <w:vAlign w:val="center"/>
          </w:tcPr>
          <w:p w14:paraId="1A170A0A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中国农业农村部及原农业部、国家知识产权局（原工商局商标局、原质监局）的两个及以上部门登记（或注册商标）保护的地理标志农产品品牌</w:t>
            </w:r>
          </w:p>
        </w:tc>
        <w:tc>
          <w:tcPr>
            <w:tcW w:w="1701" w:type="dxa"/>
            <w:vMerge w:val="continue"/>
            <w:vAlign w:val="center"/>
          </w:tcPr>
          <w:p w14:paraId="00E8D556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2977" w:type="dxa"/>
            <w:vMerge w:val="continue"/>
            <w:vAlign w:val="center"/>
          </w:tcPr>
          <w:p w14:paraId="7F4D0474">
            <w:pPr>
              <w:widowControl/>
              <w:snapToGrid w:val="0"/>
              <w:spacing w:after="0" w:line="360" w:lineRule="auto"/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</w:pPr>
          </w:p>
        </w:tc>
      </w:tr>
      <w:tr w14:paraId="12E20A6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64" w:type="dxa"/>
            <w:vMerge w:val="continue"/>
            <w:vAlign w:val="center"/>
          </w:tcPr>
          <w:p w14:paraId="4130414B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24" w:type="dxa"/>
            <w:vMerge w:val="continue"/>
            <w:vAlign w:val="center"/>
          </w:tcPr>
          <w:p w14:paraId="7345C0BF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237" w:type="dxa"/>
            <w:vMerge w:val="continue"/>
            <w:vAlign w:val="center"/>
          </w:tcPr>
          <w:p w14:paraId="56004BCF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34" w:type="dxa"/>
            <w:vAlign w:val="center"/>
          </w:tcPr>
          <w:p w14:paraId="646917BE">
            <w:pPr>
              <w:widowControl/>
              <w:snapToGrid w:val="0"/>
              <w:spacing w:after="0" w:line="360" w:lineRule="auto"/>
              <w:jc w:val="both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农村农业部</w:t>
            </w:r>
          </w:p>
        </w:tc>
        <w:tc>
          <w:tcPr>
            <w:tcW w:w="992" w:type="dxa"/>
            <w:vMerge w:val="continue"/>
            <w:vAlign w:val="center"/>
          </w:tcPr>
          <w:p w14:paraId="2EC0C22B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985" w:type="dxa"/>
            <w:vAlign w:val="center"/>
          </w:tcPr>
          <w:p w14:paraId="33E5C5E9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公开数据</w:t>
            </w:r>
          </w:p>
        </w:tc>
        <w:tc>
          <w:tcPr>
            <w:tcW w:w="3260" w:type="dxa"/>
            <w:vMerge w:val="continue"/>
            <w:vAlign w:val="center"/>
          </w:tcPr>
          <w:p w14:paraId="10E650C4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701" w:type="dxa"/>
            <w:vMerge w:val="continue"/>
            <w:vAlign w:val="center"/>
          </w:tcPr>
          <w:p w14:paraId="6EB52FDD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2977" w:type="dxa"/>
            <w:vMerge w:val="continue"/>
            <w:vAlign w:val="center"/>
          </w:tcPr>
          <w:p w14:paraId="37FA281F">
            <w:pPr>
              <w:widowControl/>
              <w:snapToGrid w:val="0"/>
              <w:spacing w:after="0" w:line="360" w:lineRule="auto"/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</w:pPr>
          </w:p>
        </w:tc>
      </w:tr>
      <w:tr w14:paraId="0160490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" w:hRule="atLeast"/>
          <w:jc w:val="center"/>
        </w:trPr>
        <w:tc>
          <w:tcPr>
            <w:tcW w:w="464" w:type="dxa"/>
            <w:vMerge w:val="restart"/>
            <w:vAlign w:val="center"/>
          </w:tcPr>
          <w:p w14:paraId="04B5BC6E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2</w:t>
            </w:r>
          </w:p>
        </w:tc>
        <w:tc>
          <w:tcPr>
            <w:tcW w:w="1124" w:type="dxa"/>
            <w:vMerge w:val="restart"/>
            <w:vAlign w:val="center"/>
          </w:tcPr>
          <w:p w14:paraId="4B0A857A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质量体系建设（25%）</w:t>
            </w:r>
          </w:p>
        </w:tc>
        <w:tc>
          <w:tcPr>
            <w:tcW w:w="1237" w:type="dxa"/>
            <w:vAlign w:val="center"/>
          </w:tcPr>
          <w:p w14:paraId="6DAF7807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第三方评定</w:t>
            </w:r>
          </w:p>
        </w:tc>
        <w:tc>
          <w:tcPr>
            <w:tcW w:w="1134" w:type="dxa"/>
            <w:vAlign w:val="center"/>
          </w:tcPr>
          <w:p w14:paraId="7F9C9528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--</w:t>
            </w:r>
          </w:p>
        </w:tc>
        <w:tc>
          <w:tcPr>
            <w:tcW w:w="992" w:type="dxa"/>
            <w:vAlign w:val="center"/>
          </w:tcPr>
          <w:p w14:paraId="35132009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5%</w:t>
            </w:r>
          </w:p>
        </w:tc>
        <w:tc>
          <w:tcPr>
            <w:tcW w:w="1985" w:type="dxa"/>
            <w:vAlign w:val="center"/>
          </w:tcPr>
          <w:p w14:paraId="39C0C087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提供第三方评选文件或证书等</w:t>
            </w:r>
          </w:p>
        </w:tc>
        <w:tc>
          <w:tcPr>
            <w:tcW w:w="3260" w:type="dxa"/>
            <w:vAlign w:val="center"/>
          </w:tcPr>
          <w:p w14:paraId="32A6CAEB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通过中国工商联、联盟等第三方评定</w:t>
            </w:r>
          </w:p>
        </w:tc>
        <w:tc>
          <w:tcPr>
            <w:tcW w:w="1701" w:type="dxa"/>
            <w:vMerge w:val="restart"/>
            <w:vAlign w:val="center"/>
          </w:tcPr>
          <w:p w14:paraId="43C364F9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如指标重叠，可累计加分。</w:t>
            </w:r>
          </w:p>
        </w:tc>
        <w:tc>
          <w:tcPr>
            <w:tcW w:w="2977" w:type="dxa"/>
            <w:vAlign w:val="center"/>
          </w:tcPr>
          <w:p w14:paraId="3A0588DD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有则+5分，无则0分</w:t>
            </w:r>
          </w:p>
        </w:tc>
      </w:tr>
      <w:tr w14:paraId="7C46C53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6" w:hRule="atLeast"/>
          <w:jc w:val="center"/>
        </w:trPr>
        <w:tc>
          <w:tcPr>
            <w:tcW w:w="464" w:type="dxa"/>
            <w:vMerge w:val="continue"/>
            <w:vAlign w:val="center"/>
          </w:tcPr>
          <w:p w14:paraId="65DF2521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24" w:type="dxa"/>
            <w:vMerge w:val="continue"/>
            <w:vAlign w:val="center"/>
          </w:tcPr>
          <w:p w14:paraId="3CA03FAD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237" w:type="dxa"/>
            <w:vAlign w:val="center"/>
          </w:tcPr>
          <w:p w14:paraId="6AB7A93C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《中药材种植和采收质量管理规范》（GAP）</w:t>
            </w:r>
          </w:p>
        </w:tc>
        <w:tc>
          <w:tcPr>
            <w:tcW w:w="1134" w:type="dxa"/>
            <w:vAlign w:val="center"/>
          </w:tcPr>
          <w:p w14:paraId="22E45763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--</w:t>
            </w:r>
          </w:p>
        </w:tc>
        <w:tc>
          <w:tcPr>
            <w:tcW w:w="992" w:type="dxa"/>
            <w:vAlign w:val="center"/>
          </w:tcPr>
          <w:p w14:paraId="2CF93CB8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20%</w:t>
            </w:r>
          </w:p>
        </w:tc>
        <w:tc>
          <w:tcPr>
            <w:tcW w:w="1985" w:type="dxa"/>
            <w:vAlign w:val="center"/>
          </w:tcPr>
          <w:p w14:paraId="709B2AD2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国家食药监局公开数据</w:t>
            </w:r>
          </w:p>
        </w:tc>
        <w:tc>
          <w:tcPr>
            <w:tcW w:w="3260" w:type="dxa"/>
            <w:vAlign w:val="center"/>
          </w:tcPr>
          <w:p w14:paraId="0BC69B2D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通过新版GAP延伸检查的基地</w:t>
            </w:r>
          </w:p>
        </w:tc>
        <w:tc>
          <w:tcPr>
            <w:tcW w:w="1701" w:type="dxa"/>
            <w:vMerge w:val="continue"/>
            <w:vAlign w:val="center"/>
          </w:tcPr>
          <w:p w14:paraId="5D3BBB94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2977" w:type="dxa"/>
            <w:vAlign w:val="center"/>
          </w:tcPr>
          <w:p w14:paraId="5797F960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有则+15分，无则0分</w:t>
            </w:r>
          </w:p>
        </w:tc>
      </w:tr>
      <w:tr w14:paraId="2367E8D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464" w:type="dxa"/>
            <w:vMerge w:val="continue"/>
            <w:vAlign w:val="center"/>
          </w:tcPr>
          <w:p w14:paraId="4207E987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24" w:type="dxa"/>
            <w:vMerge w:val="continue"/>
            <w:vAlign w:val="center"/>
          </w:tcPr>
          <w:p w14:paraId="4496BC48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237" w:type="dxa"/>
            <w:vAlign w:val="center"/>
          </w:tcPr>
          <w:p w14:paraId="65C1E0A2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追溯体系建设</w:t>
            </w:r>
          </w:p>
        </w:tc>
        <w:tc>
          <w:tcPr>
            <w:tcW w:w="1134" w:type="dxa"/>
            <w:vAlign w:val="center"/>
          </w:tcPr>
          <w:p w14:paraId="59D395D2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--</w:t>
            </w:r>
          </w:p>
        </w:tc>
        <w:tc>
          <w:tcPr>
            <w:tcW w:w="992" w:type="dxa"/>
            <w:vAlign w:val="center"/>
          </w:tcPr>
          <w:p w14:paraId="25277381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5%</w:t>
            </w:r>
          </w:p>
        </w:tc>
        <w:tc>
          <w:tcPr>
            <w:tcW w:w="1985" w:type="dxa"/>
            <w:vAlign w:val="center"/>
          </w:tcPr>
          <w:p w14:paraId="7586EA03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申报主体提供</w:t>
            </w:r>
          </w:p>
        </w:tc>
        <w:tc>
          <w:tcPr>
            <w:tcW w:w="3260" w:type="dxa"/>
            <w:vAlign w:val="center"/>
          </w:tcPr>
          <w:p w14:paraId="53CC603D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提供追溯体系建设证明和追溯码</w:t>
            </w:r>
          </w:p>
        </w:tc>
        <w:tc>
          <w:tcPr>
            <w:tcW w:w="1701" w:type="dxa"/>
            <w:vMerge w:val="continue"/>
            <w:vAlign w:val="center"/>
          </w:tcPr>
          <w:p w14:paraId="6294D468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2977" w:type="dxa"/>
            <w:vAlign w:val="center"/>
          </w:tcPr>
          <w:p w14:paraId="02A5883B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有则+5分，无则0分</w:t>
            </w:r>
          </w:p>
        </w:tc>
      </w:tr>
      <w:tr w14:paraId="41077C6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464" w:type="dxa"/>
            <w:vMerge w:val="restart"/>
            <w:vAlign w:val="center"/>
          </w:tcPr>
          <w:p w14:paraId="645D77A6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3</w:t>
            </w:r>
          </w:p>
          <w:p w14:paraId="70C3F477">
            <w:pPr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　</w:t>
            </w:r>
          </w:p>
        </w:tc>
        <w:tc>
          <w:tcPr>
            <w:tcW w:w="1124" w:type="dxa"/>
            <w:vMerge w:val="restart"/>
            <w:vAlign w:val="center"/>
          </w:tcPr>
          <w:p w14:paraId="28867F47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申报主体规模及能力（55%）</w:t>
            </w:r>
          </w:p>
        </w:tc>
        <w:tc>
          <w:tcPr>
            <w:tcW w:w="1237" w:type="dxa"/>
            <w:vMerge w:val="restart"/>
            <w:vAlign w:val="center"/>
          </w:tcPr>
          <w:p w14:paraId="4ACD9EFC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基地规模</w:t>
            </w:r>
          </w:p>
        </w:tc>
        <w:tc>
          <w:tcPr>
            <w:tcW w:w="1134" w:type="dxa"/>
            <w:vMerge w:val="restart"/>
            <w:vAlign w:val="center"/>
          </w:tcPr>
          <w:p w14:paraId="4D58FB5E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存续时间</w:t>
            </w:r>
          </w:p>
        </w:tc>
        <w:tc>
          <w:tcPr>
            <w:tcW w:w="992" w:type="dxa"/>
            <w:vMerge w:val="restart"/>
            <w:vAlign w:val="center"/>
          </w:tcPr>
          <w:p w14:paraId="69B02C79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5%</w:t>
            </w:r>
          </w:p>
        </w:tc>
        <w:tc>
          <w:tcPr>
            <w:tcW w:w="1985" w:type="dxa"/>
            <w:vMerge w:val="restart"/>
            <w:vAlign w:val="center"/>
          </w:tcPr>
          <w:p w14:paraId="26A70A4E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主体法人证书注册日期</w:t>
            </w:r>
          </w:p>
        </w:tc>
        <w:tc>
          <w:tcPr>
            <w:tcW w:w="3260" w:type="dxa"/>
            <w:vMerge w:val="restart"/>
            <w:vAlign w:val="center"/>
          </w:tcPr>
          <w:p w14:paraId="71431ED6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--</w:t>
            </w:r>
          </w:p>
        </w:tc>
        <w:tc>
          <w:tcPr>
            <w:tcW w:w="1701" w:type="dxa"/>
            <w:vMerge w:val="restart"/>
            <w:vAlign w:val="center"/>
          </w:tcPr>
          <w:p w14:paraId="3702E30A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按照存续年限进行阶梯式计算</w:t>
            </w:r>
          </w:p>
        </w:tc>
        <w:tc>
          <w:tcPr>
            <w:tcW w:w="2977" w:type="dxa"/>
            <w:vAlign w:val="center"/>
          </w:tcPr>
          <w:p w14:paraId="04CCD4AC">
            <w:pPr>
              <w:widowControl/>
              <w:adjustRightInd w:val="0"/>
              <w:snapToGrid w:val="0"/>
              <w:spacing w:after="0" w:line="360" w:lineRule="auto"/>
              <w:jc w:val="center"/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  <w:t>＜5年+1分，</w:t>
            </w:r>
          </w:p>
        </w:tc>
      </w:tr>
      <w:tr w14:paraId="18C100F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464" w:type="dxa"/>
            <w:vMerge w:val="continue"/>
            <w:vAlign w:val="center"/>
          </w:tcPr>
          <w:p w14:paraId="573BBAC1">
            <w:pPr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24" w:type="dxa"/>
            <w:vMerge w:val="continue"/>
            <w:vAlign w:val="center"/>
          </w:tcPr>
          <w:p w14:paraId="29786152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237" w:type="dxa"/>
            <w:vMerge w:val="continue"/>
            <w:vAlign w:val="center"/>
          </w:tcPr>
          <w:p w14:paraId="0A3A4D26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79AE73C8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992" w:type="dxa"/>
            <w:vMerge w:val="continue"/>
            <w:vAlign w:val="center"/>
          </w:tcPr>
          <w:p w14:paraId="349CBCB6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985" w:type="dxa"/>
            <w:vMerge w:val="continue"/>
            <w:vAlign w:val="center"/>
          </w:tcPr>
          <w:p w14:paraId="7C007219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3260" w:type="dxa"/>
            <w:vMerge w:val="continue"/>
            <w:vAlign w:val="center"/>
          </w:tcPr>
          <w:p w14:paraId="38261D12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701" w:type="dxa"/>
            <w:vMerge w:val="continue"/>
            <w:vAlign w:val="center"/>
          </w:tcPr>
          <w:p w14:paraId="29361C46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2977" w:type="dxa"/>
            <w:vAlign w:val="center"/>
          </w:tcPr>
          <w:p w14:paraId="1BE77004">
            <w:pPr>
              <w:widowControl/>
              <w:adjustRightInd w:val="0"/>
              <w:snapToGrid w:val="0"/>
              <w:spacing w:after="0" w:line="360" w:lineRule="auto"/>
              <w:jc w:val="center"/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  <w:t>[5,10)年+3分，</w:t>
            </w:r>
          </w:p>
        </w:tc>
      </w:tr>
      <w:tr w14:paraId="4805B8C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" w:hRule="atLeast"/>
          <w:jc w:val="center"/>
        </w:trPr>
        <w:tc>
          <w:tcPr>
            <w:tcW w:w="464" w:type="dxa"/>
            <w:vMerge w:val="continue"/>
            <w:vAlign w:val="center"/>
          </w:tcPr>
          <w:p w14:paraId="3F4F4126">
            <w:pPr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24" w:type="dxa"/>
            <w:vMerge w:val="continue"/>
            <w:vAlign w:val="center"/>
          </w:tcPr>
          <w:p w14:paraId="5E832FD6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237" w:type="dxa"/>
            <w:vMerge w:val="continue"/>
            <w:vAlign w:val="center"/>
          </w:tcPr>
          <w:p w14:paraId="69CF0732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4653FCEE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992" w:type="dxa"/>
            <w:vMerge w:val="continue"/>
            <w:vAlign w:val="center"/>
          </w:tcPr>
          <w:p w14:paraId="1F1B024A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985" w:type="dxa"/>
            <w:vMerge w:val="continue"/>
            <w:vAlign w:val="center"/>
          </w:tcPr>
          <w:p w14:paraId="6A33A3D4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3260" w:type="dxa"/>
            <w:vMerge w:val="continue"/>
            <w:vAlign w:val="center"/>
          </w:tcPr>
          <w:p w14:paraId="5A20D8C7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701" w:type="dxa"/>
            <w:vMerge w:val="continue"/>
            <w:vAlign w:val="center"/>
          </w:tcPr>
          <w:p w14:paraId="39291F30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2977" w:type="dxa"/>
            <w:vAlign w:val="center"/>
          </w:tcPr>
          <w:p w14:paraId="799E468E">
            <w:pPr>
              <w:widowControl/>
              <w:adjustRightInd w:val="0"/>
              <w:snapToGrid w:val="0"/>
              <w:spacing w:after="0" w:line="360" w:lineRule="auto"/>
              <w:jc w:val="center"/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  <w:t>≥10年+5分</w:t>
            </w:r>
          </w:p>
        </w:tc>
      </w:tr>
      <w:tr w14:paraId="6F8407E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  <w:jc w:val="center"/>
        </w:trPr>
        <w:tc>
          <w:tcPr>
            <w:tcW w:w="464" w:type="dxa"/>
            <w:vMerge w:val="continue"/>
            <w:vAlign w:val="center"/>
          </w:tcPr>
          <w:p w14:paraId="1E8ED2F5">
            <w:pPr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24" w:type="dxa"/>
            <w:vMerge w:val="continue"/>
            <w:vAlign w:val="center"/>
          </w:tcPr>
          <w:p w14:paraId="683FD5F8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237" w:type="dxa"/>
            <w:vMerge w:val="continue"/>
            <w:vAlign w:val="center"/>
          </w:tcPr>
          <w:p w14:paraId="74008A8B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7D06BE9D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注册资本</w:t>
            </w:r>
          </w:p>
          <w:p w14:paraId="6C0CE4A3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992" w:type="dxa"/>
            <w:vMerge w:val="restart"/>
            <w:vAlign w:val="center"/>
          </w:tcPr>
          <w:p w14:paraId="45AC320F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5%</w:t>
            </w:r>
          </w:p>
        </w:tc>
        <w:tc>
          <w:tcPr>
            <w:tcW w:w="1985" w:type="dxa"/>
            <w:vMerge w:val="restart"/>
            <w:vAlign w:val="center"/>
          </w:tcPr>
          <w:p w14:paraId="7A093234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主体法人注册资本</w:t>
            </w:r>
          </w:p>
        </w:tc>
        <w:tc>
          <w:tcPr>
            <w:tcW w:w="3260" w:type="dxa"/>
            <w:vMerge w:val="restart"/>
            <w:vAlign w:val="center"/>
          </w:tcPr>
          <w:p w14:paraId="4DD7DD0A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--</w:t>
            </w:r>
          </w:p>
        </w:tc>
        <w:tc>
          <w:tcPr>
            <w:tcW w:w="1701" w:type="dxa"/>
            <w:vMerge w:val="restart"/>
            <w:vAlign w:val="center"/>
          </w:tcPr>
          <w:p w14:paraId="6D47B50D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按照注册资本进行阶梯式计算</w:t>
            </w:r>
          </w:p>
        </w:tc>
        <w:tc>
          <w:tcPr>
            <w:tcW w:w="2977" w:type="dxa"/>
            <w:vAlign w:val="center"/>
          </w:tcPr>
          <w:p w14:paraId="72F9AD8E">
            <w:pPr>
              <w:widowControl/>
              <w:adjustRightInd w:val="0"/>
              <w:snapToGrid w:val="0"/>
              <w:spacing w:after="0" w:line="360" w:lineRule="auto"/>
              <w:jc w:val="center"/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  <w:t>＜100万0分，</w:t>
            </w:r>
          </w:p>
        </w:tc>
      </w:tr>
      <w:tr w14:paraId="48889FC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" w:hRule="atLeast"/>
          <w:jc w:val="center"/>
        </w:trPr>
        <w:tc>
          <w:tcPr>
            <w:tcW w:w="464" w:type="dxa"/>
            <w:vMerge w:val="continue"/>
            <w:vAlign w:val="center"/>
          </w:tcPr>
          <w:p w14:paraId="37306211">
            <w:pPr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24" w:type="dxa"/>
            <w:vMerge w:val="continue"/>
            <w:vAlign w:val="center"/>
          </w:tcPr>
          <w:p w14:paraId="562EF9B8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237" w:type="dxa"/>
            <w:vMerge w:val="continue"/>
            <w:vAlign w:val="center"/>
          </w:tcPr>
          <w:p w14:paraId="632EF5FD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1B9FC534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992" w:type="dxa"/>
            <w:vMerge w:val="continue"/>
            <w:vAlign w:val="center"/>
          </w:tcPr>
          <w:p w14:paraId="5B5D0AA5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985" w:type="dxa"/>
            <w:vMerge w:val="continue"/>
            <w:vAlign w:val="center"/>
          </w:tcPr>
          <w:p w14:paraId="1B6E42F8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3260" w:type="dxa"/>
            <w:vMerge w:val="continue"/>
            <w:vAlign w:val="center"/>
          </w:tcPr>
          <w:p w14:paraId="700BF490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701" w:type="dxa"/>
            <w:vMerge w:val="continue"/>
            <w:vAlign w:val="center"/>
          </w:tcPr>
          <w:p w14:paraId="15B23BAA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2977" w:type="dxa"/>
            <w:vAlign w:val="center"/>
          </w:tcPr>
          <w:p w14:paraId="71A7AC44">
            <w:pPr>
              <w:widowControl/>
              <w:adjustRightInd w:val="0"/>
              <w:snapToGrid w:val="0"/>
              <w:spacing w:after="0" w:line="360" w:lineRule="auto"/>
              <w:jc w:val="center"/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  <w:t>[100,1000)万+1分，</w:t>
            </w:r>
          </w:p>
        </w:tc>
      </w:tr>
      <w:tr w14:paraId="0E7895F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" w:hRule="atLeast"/>
          <w:jc w:val="center"/>
        </w:trPr>
        <w:tc>
          <w:tcPr>
            <w:tcW w:w="464" w:type="dxa"/>
            <w:vMerge w:val="continue"/>
            <w:vAlign w:val="center"/>
          </w:tcPr>
          <w:p w14:paraId="3C670896">
            <w:pPr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24" w:type="dxa"/>
            <w:vMerge w:val="continue"/>
            <w:vAlign w:val="center"/>
          </w:tcPr>
          <w:p w14:paraId="57C1342A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237" w:type="dxa"/>
            <w:vMerge w:val="continue"/>
            <w:vAlign w:val="center"/>
          </w:tcPr>
          <w:p w14:paraId="29FB08A6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1E879688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992" w:type="dxa"/>
            <w:vMerge w:val="continue"/>
            <w:vAlign w:val="center"/>
          </w:tcPr>
          <w:p w14:paraId="52A6AB28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985" w:type="dxa"/>
            <w:vMerge w:val="continue"/>
            <w:vAlign w:val="center"/>
          </w:tcPr>
          <w:p w14:paraId="5F010FDF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3260" w:type="dxa"/>
            <w:vMerge w:val="continue"/>
            <w:vAlign w:val="center"/>
          </w:tcPr>
          <w:p w14:paraId="46CABEE5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701" w:type="dxa"/>
            <w:vMerge w:val="continue"/>
            <w:vAlign w:val="center"/>
          </w:tcPr>
          <w:p w14:paraId="6B0A2BB5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2977" w:type="dxa"/>
            <w:vAlign w:val="center"/>
          </w:tcPr>
          <w:p w14:paraId="003BBAC4">
            <w:pPr>
              <w:widowControl/>
              <w:adjustRightInd w:val="0"/>
              <w:snapToGrid w:val="0"/>
              <w:spacing w:after="0" w:line="360" w:lineRule="auto"/>
              <w:jc w:val="center"/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  <w:t>[1000,2000)万+2分，</w:t>
            </w:r>
          </w:p>
        </w:tc>
      </w:tr>
      <w:tr w14:paraId="5DA7F04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" w:hRule="atLeast"/>
          <w:jc w:val="center"/>
        </w:trPr>
        <w:tc>
          <w:tcPr>
            <w:tcW w:w="464" w:type="dxa"/>
            <w:vMerge w:val="continue"/>
            <w:vAlign w:val="center"/>
          </w:tcPr>
          <w:p w14:paraId="431F123B">
            <w:pPr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24" w:type="dxa"/>
            <w:vMerge w:val="continue"/>
            <w:vAlign w:val="center"/>
          </w:tcPr>
          <w:p w14:paraId="1A0B4B4B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237" w:type="dxa"/>
            <w:vMerge w:val="continue"/>
            <w:vAlign w:val="center"/>
          </w:tcPr>
          <w:p w14:paraId="3E542A7A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3DEE66EF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992" w:type="dxa"/>
            <w:vMerge w:val="continue"/>
            <w:vAlign w:val="center"/>
          </w:tcPr>
          <w:p w14:paraId="7DEFA5C7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985" w:type="dxa"/>
            <w:vMerge w:val="continue"/>
            <w:vAlign w:val="center"/>
          </w:tcPr>
          <w:p w14:paraId="6DB7C404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3260" w:type="dxa"/>
            <w:vMerge w:val="continue"/>
            <w:vAlign w:val="center"/>
          </w:tcPr>
          <w:p w14:paraId="3DE7D00E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701" w:type="dxa"/>
            <w:vMerge w:val="continue"/>
            <w:vAlign w:val="center"/>
          </w:tcPr>
          <w:p w14:paraId="012573A5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2977" w:type="dxa"/>
            <w:vAlign w:val="center"/>
          </w:tcPr>
          <w:p w14:paraId="14D22A28">
            <w:pPr>
              <w:widowControl/>
              <w:adjustRightInd w:val="0"/>
              <w:snapToGrid w:val="0"/>
              <w:spacing w:after="0" w:line="360" w:lineRule="auto"/>
              <w:jc w:val="center"/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  <w:t>[2000,3000)万+3分，</w:t>
            </w:r>
          </w:p>
        </w:tc>
      </w:tr>
      <w:tr w14:paraId="660B1F5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  <w:jc w:val="center"/>
        </w:trPr>
        <w:tc>
          <w:tcPr>
            <w:tcW w:w="464" w:type="dxa"/>
            <w:vMerge w:val="continue"/>
            <w:vAlign w:val="center"/>
          </w:tcPr>
          <w:p w14:paraId="0EB9145F">
            <w:pPr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24" w:type="dxa"/>
            <w:vMerge w:val="continue"/>
            <w:vAlign w:val="center"/>
          </w:tcPr>
          <w:p w14:paraId="6D4F2A05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237" w:type="dxa"/>
            <w:vMerge w:val="continue"/>
            <w:vAlign w:val="center"/>
          </w:tcPr>
          <w:p w14:paraId="110BF3C9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12942423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992" w:type="dxa"/>
            <w:vMerge w:val="continue"/>
            <w:vAlign w:val="center"/>
          </w:tcPr>
          <w:p w14:paraId="583B1C71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985" w:type="dxa"/>
            <w:vMerge w:val="continue"/>
            <w:vAlign w:val="center"/>
          </w:tcPr>
          <w:p w14:paraId="6EBF110F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3260" w:type="dxa"/>
            <w:vMerge w:val="continue"/>
            <w:vAlign w:val="center"/>
          </w:tcPr>
          <w:p w14:paraId="32FE6FE0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701" w:type="dxa"/>
            <w:vMerge w:val="continue"/>
            <w:vAlign w:val="center"/>
          </w:tcPr>
          <w:p w14:paraId="6616AEED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2977" w:type="dxa"/>
            <w:vAlign w:val="center"/>
          </w:tcPr>
          <w:p w14:paraId="0F41B00A">
            <w:pPr>
              <w:widowControl/>
              <w:adjustRightInd w:val="0"/>
              <w:snapToGrid w:val="0"/>
              <w:spacing w:after="0" w:line="360" w:lineRule="auto"/>
              <w:jc w:val="center"/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  <w:t>[3000,4000)万+4分，</w:t>
            </w:r>
          </w:p>
        </w:tc>
      </w:tr>
      <w:tr w14:paraId="7E20E30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" w:hRule="atLeast"/>
          <w:jc w:val="center"/>
        </w:trPr>
        <w:tc>
          <w:tcPr>
            <w:tcW w:w="464" w:type="dxa"/>
            <w:vMerge w:val="continue"/>
            <w:vAlign w:val="center"/>
          </w:tcPr>
          <w:p w14:paraId="53BF014F">
            <w:pPr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24" w:type="dxa"/>
            <w:vMerge w:val="continue"/>
            <w:vAlign w:val="center"/>
          </w:tcPr>
          <w:p w14:paraId="61A21B53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237" w:type="dxa"/>
            <w:vMerge w:val="continue"/>
            <w:vAlign w:val="center"/>
          </w:tcPr>
          <w:p w14:paraId="22FF2103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30A22C1C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992" w:type="dxa"/>
            <w:vMerge w:val="continue"/>
            <w:vAlign w:val="center"/>
          </w:tcPr>
          <w:p w14:paraId="5882F49A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985" w:type="dxa"/>
            <w:vMerge w:val="continue"/>
            <w:vAlign w:val="center"/>
          </w:tcPr>
          <w:p w14:paraId="32EEAE42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3260" w:type="dxa"/>
            <w:vMerge w:val="continue"/>
            <w:vAlign w:val="center"/>
          </w:tcPr>
          <w:p w14:paraId="099FEC8D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701" w:type="dxa"/>
            <w:vMerge w:val="continue"/>
            <w:vAlign w:val="center"/>
          </w:tcPr>
          <w:p w14:paraId="57429724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2977" w:type="dxa"/>
            <w:vAlign w:val="center"/>
          </w:tcPr>
          <w:p w14:paraId="30AD2994">
            <w:pPr>
              <w:widowControl/>
              <w:adjustRightInd w:val="0"/>
              <w:snapToGrid w:val="0"/>
              <w:spacing w:after="0" w:line="360" w:lineRule="auto"/>
              <w:jc w:val="center"/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  <w:t>≥4000万+5分</w:t>
            </w:r>
          </w:p>
        </w:tc>
      </w:tr>
      <w:tr w14:paraId="38D0C23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" w:hRule="atLeast"/>
          <w:jc w:val="center"/>
        </w:trPr>
        <w:tc>
          <w:tcPr>
            <w:tcW w:w="464" w:type="dxa"/>
            <w:vMerge w:val="continue"/>
            <w:vAlign w:val="center"/>
          </w:tcPr>
          <w:p w14:paraId="4EB1D889">
            <w:pPr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24" w:type="dxa"/>
            <w:vMerge w:val="continue"/>
            <w:vAlign w:val="center"/>
          </w:tcPr>
          <w:p w14:paraId="17CCCFB9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237" w:type="dxa"/>
            <w:vMerge w:val="continue"/>
            <w:vAlign w:val="center"/>
          </w:tcPr>
          <w:p w14:paraId="2749986B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4D68FACA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基地面积或产能</w:t>
            </w:r>
          </w:p>
        </w:tc>
        <w:tc>
          <w:tcPr>
            <w:tcW w:w="992" w:type="dxa"/>
            <w:vMerge w:val="restart"/>
            <w:vAlign w:val="center"/>
          </w:tcPr>
          <w:p w14:paraId="4F6A00E2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20%</w:t>
            </w:r>
          </w:p>
        </w:tc>
        <w:tc>
          <w:tcPr>
            <w:tcW w:w="1985" w:type="dxa"/>
            <w:vMerge w:val="restart"/>
            <w:vAlign w:val="center"/>
          </w:tcPr>
          <w:p w14:paraId="30B0AE5A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申报主体提供</w:t>
            </w:r>
          </w:p>
        </w:tc>
        <w:tc>
          <w:tcPr>
            <w:tcW w:w="3260" w:type="dxa"/>
            <w:vMerge w:val="restart"/>
            <w:vAlign w:val="center"/>
          </w:tcPr>
          <w:p w14:paraId="051D7AC8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根据基地面积、年产量测算</w:t>
            </w:r>
          </w:p>
        </w:tc>
        <w:tc>
          <w:tcPr>
            <w:tcW w:w="1701" w:type="dxa"/>
            <w:vMerge w:val="restart"/>
            <w:vAlign w:val="center"/>
          </w:tcPr>
          <w:p w14:paraId="56FBF417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按照面积或年产量选取其中一项指标，进行阶梯式计算。</w:t>
            </w:r>
          </w:p>
        </w:tc>
        <w:tc>
          <w:tcPr>
            <w:tcW w:w="2977" w:type="dxa"/>
            <w:vAlign w:val="center"/>
          </w:tcPr>
          <w:p w14:paraId="1AD0015B">
            <w:pPr>
              <w:widowControl/>
              <w:adjustRightInd w:val="0"/>
              <w:snapToGrid w:val="0"/>
              <w:spacing w:after="0" w:line="360" w:lineRule="auto"/>
              <w:jc w:val="center"/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  <w:t>＜100亩/吨+5分，</w:t>
            </w:r>
          </w:p>
        </w:tc>
      </w:tr>
      <w:tr w14:paraId="0D956B9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" w:hRule="atLeast"/>
          <w:jc w:val="center"/>
        </w:trPr>
        <w:tc>
          <w:tcPr>
            <w:tcW w:w="464" w:type="dxa"/>
            <w:vMerge w:val="continue"/>
            <w:vAlign w:val="center"/>
          </w:tcPr>
          <w:p w14:paraId="3BB7C718">
            <w:pPr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24" w:type="dxa"/>
            <w:vMerge w:val="continue"/>
            <w:vAlign w:val="center"/>
          </w:tcPr>
          <w:p w14:paraId="145DBB03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237" w:type="dxa"/>
            <w:vMerge w:val="continue"/>
            <w:vAlign w:val="center"/>
          </w:tcPr>
          <w:p w14:paraId="6ADC2D04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1BB7E4DF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992" w:type="dxa"/>
            <w:vMerge w:val="continue"/>
            <w:vAlign w:val="center"/>
          </w:tcPr>
          <w:p w14:paraId="78D40092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985" w:type="dxa"/>
            <w:vMerge w:val="continue"/>
            <w:vAlign w:val="center"/>
          </w:tcPr>
          <w:p w14:paraId="7826DEC4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3260" w:type="dxa"/>
            <w:vMerge w:val="continue"/>
            <w:vAlign w:val="center"/>
          </w:tcPr>
          <w:p w14:paraId="063CFD9E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701" w:type="dxa"/>
            <w:vMerge w:val="continue"/>
            <w:vAlign w:val="center"/>
          </w:tcPr>
          <w:p w14:paraId="6CDA45FA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2977" w:type="dxa"/>
            <w:vAlign w:val="center"/>
          </w:tcPr>
          <w:p w14:paraId="0CBB6EC6">
            <w:pPr>
              <w:widowControl/>
              <w:adjustRightInd w:val="0"/>
              <w:snapToGrid w:val="0"/>
              <w:spacing w:after="0" w:line="360" w:lineRule="auto"/>
              <w:jc w:val="center"/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  <w:t>[100-500）亩/吨+8分，</w:t>
            </w:r>
          </w:p>
        </w:tc>
      </w:tr>
      <w:tr w14:paraId="62BBF05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" w:hRule="atLeast"/>
          <w:jc w:val="center"/>
        </w:trPr>
        <w:tc>
          <w:tcPr>
            <w:tcW w:w="464" w:type="dxa"/>
            <w:vMerge w:val="continue"/>
            <w:vAlign w:val="center"/>
          </w:tcPr>
          <w:p w14:paraId="384D222C">
            <w:pPr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24" w:type="dxa"/>
            <w:vMerge w:val="continue"/>
            <w:vAlign w:val="center"/>
          </w:tcPr>
          <w:p w14:paraId="0224D32C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237" w:type="dxa"/>
            <w:vMerge w:val="continue"/>
            <w:vAlign w:val="center"/>
          </w:tcPr>
          <w:p w14:paraId="59C5E2A6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1794E5D5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992" w:type="dxa"/>
            <w:vMerge w:val="continue"/>
            <w:vAlign w:val="center"/>
          </w:tcPr>
          <w:p w14:paraId="4641D998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985" w:type="dxa"/>
            <w:vMerge w:val="continue"/>
            <w:vAlign w:val="center"/>
          </w:tcPr>
          <w:p w14:paraId="6745856A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3260" w:type="dxa"/>
            <w:vMerge w:val="continue"/>
            <w:vAlign w:val="center"/>
          </w:tcPr>
          <w:p w14:paraId="711C349B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701" w:type="dxa"/>
            <w:vMerge w:val="continue"/>
            <w:vAlign w:val="center"/>
          </w:tcPr>
          <w:p w14:paraId="621B1D3C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2977" w:type="dxa"/>
            <w:vAlign w:val="center"/>
          </w:tcPr>
          <w:p w14:paraId="453D7B9C">
            <w:pPr>
              <w:widowControl/>
              <w:adjustRightInd w:val="0"/>
              <w:snapToGrid w:val="0"/>
              <w:spacing w:after="0" w:line="360" w:lineRule="auto"/>
              <w:jc w:val="center"/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  <w:t>[500-1500）亩/吨+10分</w:t>
            </w:r>
          </w:p>
        </w:tc>
      </w:tr>
      <w:tr w14:paraId="6C999F9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" w:hRule="atLeast"/>
          <w:jc w:val="center"/>
        </w:trPr>
        <w:tc>
          <w:tcPr>
            <w:tcW w:w="464" w:type="dxa"/>
            <w:vMerge w:val="continue"/>
            <w:vAlign w:val="center"/>
          </w:tcPr>
          <w:p w14:paraId="5EFFAC7E">
            <w:pPr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24" w:type="dxa"/>
            <w:vMerge w:val="continue"/>
            <w:vAlign w:val="center"/>
          </w:tcPr>
          <w:p w14:paraId="11893FC8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237" w:type="dxa"/>
            <w:vMerge w:val="continue"/>
            <w:vAlign w:val="center"/>
          </w:tcPr>
          <w:p w14:paraId="5960A59C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6BBE3639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992" w:type="dxa"/>
            <w:vMerge w:val="continue"/>
            <w:vAlign w:val="center"/>
          </w:tcPr>
          <w:p w14:paraId="7B331FC4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985" w:type="dxa"/>
            <w:vMerge w:val="continue"/>
            <w:vAlign w:val="center"/>
          </w:tcPr>
          <w:p w14:paraId="7356942B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3260" w:type="dxa"/>
            <w:vMerge w:val="continue"/>
            <w:vAlign w:val="center"/>
          </w:tcPr>
          <w:p w14:paraId="5B7F1A19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701" w:type="dxa"/>
            <w:vMerge w:val="continue"/>
            <w:vAlign w:val="center"/>
          </w:tcPr>
          <w:p w14:paraId="36192140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2977" w:type="dxa"/>
            <w:vAlign w:val="center"/>
          </w:tcPr>
          <w:p w14:paraId="7D1D6ADD">
            <w:pPr>
              <w:widowControl/>
              <w:adjustRightInd w:val="0"/>
              <w:snapToGrid w:val="0"/>
              <w:spacing w:after="0" w:line="360" w:lineRule="auto"/>
              <w:jc w:val="center"/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  <w:t>[1500-3000）亩/吨，+12分</w:t>
            </w:r>
          </w:p>
        </w:tc>
      </w:tr>
      <w:tr w14:paraId="46054B4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" w:hRule="atLeast"/>
          <w:jc w:val="center"/>
        </w:trPr>
        <w:tc>
          <w:tcPr>
            <w:tcW w:w="464" w:type="dxa"/>
            <w:vMerge w:val="continue"/>
            <w:vAlign w:val="center"/>
          </w:tcPr>
          <w:p w14:paraId="5C8C2EB5">
            <w:pPr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24" w:type="dxa"/>
            <w:vMerge w:val="continue"/>
            <w:vAlign w:val="center"/>
          </w:tcPr>
          <w:p w14:paraId="08E8C148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237" w:type="dxa"/>
            <w:vMerge w:val="continue"/>
            <w:vAlign w:val="center"/>
          </w:tcPr>
          <w:p w14:paraId="644B8D5E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417B416A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992" w:type="dxa"/>
            <w:vMerge w:val="continue"/>
            <w:vAlign w:val="center"/>
          </w:tcPr>
          <w:p w14:paraId="3089596C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985" w:type="dxa"/>
            <w:vMerge w:val="continue"/>
            <w:vAlign w:val="center"/>
          </w:tcPr>
          <w:p w14:paraId="20385CE0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3260" w:type="dxa"/>
            <w:vMerge w:val="continue"/>
            <w:vAlign w:val="center"/>
          </w:tcPr>
          <w:p w14:paraId="2D4FD2A5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701" w:type="dxa"/>
            <w:vMerge w:val="continue"/>
            <w:vAlign w:val="center"/>
          </w:tcPr>
          <w:p w14:paraId="6A50D28A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2977" w:type="dxa"/>
            <w:vAlign w:val="center"/>
          </w:tcPr>
          <w:p w14:paraId="39A9E6BA">
            <w:pPr>
              <w:widowControl/>
              <w:adjustRightInd w:val="0"/>
              <w:snapToGrid w:val="0"/>
              <w:spacing w:after="0" w:line="360" w:lineRule="auto"/>
              <w:jc w:val="center"/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  <w:t>[3000-5000）亩/吨，+15分</w:t>
            </w:r>
          </w:p>
        </w:tc>
      </w:tr>
      <w:tr w14:paraId="06A8A46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" w:hRule="atLeast"/>
          <w:jc w:val="center"/>
        </w:trPr>
        <w:tc>
          <w:tcPr>
            <w:tcW w:w="464" w:type="dxa"/>
            <w:vMerge w:val="continue"/>
            <w:vAlign w:val="center"/>
          </w:tcPr>
          <w:p w14:paraId="5426D217">
            <w:pPr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24" w:type="dxa"/>
            <w:vMerge w:val="continue"/>
            <w:vAlign w:val="center"/>
          </w:tcPr>
          <w:p w14:paraId="7056A5A1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237" w:type="dxa"/>
            <w:vMerge w:val="continue"/>
            <w:vAlign w:val="center"/>
          </w:tcPr>
          <w:p w14:paraId="471CF332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3CAA999C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992" w:type="dxa"/>
            <w:vMerge w:val="continue"/>
            <w:vAlign w:val="center"/>
          </w:tcPr>
          <w:p w14:paraId="77D3C458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985" w:type="dxa"/>
            <w:vMerge w:val="continue"/>
            <w:vAlign w:val="center"/>
          </w:tcPr>
          <w:p w14:paraId="12205989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3260" w:type="dxa"/>
            <w:vMerge w:val="continue"/>
            <w:vAlign w:val="center"/>
          </w:tcPr>
          <w:p w14:paraId="7E179018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701" w:type="dxa"/>
            <w:vMerge w:val="continue"/>
            <w:vAlign w:val="center"/>
          </w:tcPr>
          <w:p w14:paraId="68FFD2D1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2977" w:type="dxa"/>
            <w:vAlign w:val="center"/>
          </w:tcPr>
          <w:p w14:paraId="39477D8F">
            <w:pPr>
              <w:widowControl/>
              <w:adjustRightInd w:val="0"/>
              <w:snapToGrid w:val="0"/>
              <w:spacing w:after="0" w:line="360" w:lineRule="auto"/>
              <w:jc w:val="center"/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  <w:t>≥5000亩/吨+20分</w:t>
            </w:r>
          </w:p>
        </w:tc>
      </w:tr>
      <w:tr w14:paraId="517B2DA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" w:hRule="atLeast"/>
          <w:jc w:val="center"/>
        </w:trPr>
        <w:tc>
          <w:tcPr>
            <w:tcW w:w="464" w:type="dxa"/>
            <w:vMerge w:val="continue"/>
            <w:vAlign w:val="center"/>
          </w:tcPr>
          <w:p w14:paraId="0EB8BC66">
            <w:pPr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24" w:type="dxa"/>
            <w:vMerge w:val="continue"/>
            <w:vAlign w:val="center"/>
          </w:tcPr>
          <w:p w14:paraId="60203D84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237" w:type="dxa"/>
            <w:vMerge w:val="continue"/>
            <w:vAlign w:val="center"/>
          </w:tcPr>
          <w:p w14:paraId="4FE4CE17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17C319BB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基地采收产值（万元）</w:t>
            </w:r>
          </w:p>
        </w:tc>
        <w:tc>
          <w:tcPr>
            <w:tcW w:w="992" w:type="dxa"/>
            <w:vMerge w:val="restart"/>
            <w:vAlign w:val="center"/>
          </w:tcPr>
          <w:p w14:paraId="32BED873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10%</w:t>
            </w:r>
          </w:p>
        </w:tc>
        <w:tc>
          <w:tcPr>
            <w:tcW w:w="1985" w:type="dxa"/>
            <w:vMerge w:val="restart"/>
            <w:vAlign w:val="center"/>
          </w:tcPr>
          <w:p w14:paraId="5E82927C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申报主体提供</w:t>
            </w:r>
          </w:p>
        </w:tc>
        <w:tc>
          <w:tcPr>
            <w:tcW w:w="3260" w:type="dxa"/>
            <w:vMerge w:val="restart"/>
            <w:vAlign w:val="center"/>
          </w:tcPr>
          <w:p w14:paraId="523A8FAA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根据财务审计年度报告</w:t>
            </w:r>
          </w:p>
        </w:tc>
        <w:tc>
          <w:tcPr>
            <w:tcW w:w="1701" w:type="dxa"/>
            <w:vMerge w:val="restart"/>
            <w:vAlign w:val="center"/>
          </w:tcPr>
          <w:p w14:paraId="2BA646D3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按产值进行阶梯式计算</w:t>
            </w:r>
          </w:p>
        </w:tc>
        <w:tc>
          <w:tcPr>
            <w:tcW w:w="2977" w:type="dxa"/>
            <w:vAlign w:val="center"/>
          </w:tcPr>
          <w:p w14:paraId="24F7CCDE">
            <w:pPr>
              <w:widowControl/>
              <w:adjustRightInd w:val="0"/>
              <w:snapToGrid w:val="0"/>
              <w:spacing w:after="0" w:line="360" w:lineRule="auto"/>
              <w:jc w:val="center"/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  <w:t>＜3000万元 +3分，</w:t>
            </w:r>
          </w:p>
        </w:tc>
      </w:tr>
      <w:tr w14:paraId="3CBDD4E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" w:hRule="atLeast"/>
          <w:jc w:val="center"/>
        </w:trPr>
        <w:tc>
          <w:tcPr>
            <w:tcW w:w="464" w:type="dxa"/>
            <w:vMerge w:val="continue"/>
            <w:vAlign w:val="center"/>
          </w:tcPr>
          <w:p w14:paraId="7D941531">
            <w:pPr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24" w:type="dxa"/>
            <w:vMerge w:val="continue"/>
            <w:vAlign w:val="center"/>
          </w:tcPr>
          <w:p w14:paraId="34FE06B7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237" w:type="dxa"/>
            <w:vMerge w:val="continue"/>
            <w:vAlign w:val="center"/>
          </w:tcPr>
          <w:p w14:paraId="10547586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132D3D65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992" w:type="dxa"/>
            <w:vMerge w:val="continue"/>
            <w:vAlign w:val="center"/>
          </w:tcPr>
          <w:p w14:paraId="49990982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985" w:type="dxa"/>
            <w:vMerge w:val="continue"/>
            <w:vAlign w:val="center"/>
          </w:tcPr>
          <w:p w14:paraId="0F0E9473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3260" w:type="dxa"/>
            <w:vMerge w:val="continue"/>
            <w:vAlign w:val="center"/>
          </w:tcPr>
          <w:p w14:paraId="3D61B98C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701" w:type="dxa"/>
            <w:vMerge w:val="continue"/>
            <w:vAlign w:val="center"/>
          </w:tcPr>
          <w:p w14:paraId="69180B6B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2977" w:type="dxa"/>
            <w:vAlign w:val="center"/>
          </w:tcPr>
          <w:p w14:paraId="5A7B06B9">
            <w:pPr>
              <w:widowControl/>
              <w:adjustRightInd w:val="0"/>
              <w:snapToGrid w:val="0"/>
              <w:spacing w:after="0" w:line="360" w:lineRule="auto"/>
              <w:jc w:val="center"/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  <w:t>[3000,5000)万+6分，</w:t>
            </w:r>
          </w:p>
        </w:tc>
      </w:tr>
      <w:tr w14:paraId="2BFCFF6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" w:hRule="atLeast"/>
          <w:jc w:val="center"/>
        </w:trPr>
        <w:tc>
          <w:tcPr>
            <w:tcW w:w="464" w:type="dxa"/>
            <w:vMerge w:val="continue"/>
            <w:vAlign w:val="center"/>
          </w:tcPr>
          <w:p w14:paraId="599D78C2">
            <w:pPr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24" w:type="dxa"/>
            <w:vMerge w:val="continue"/>
            <w:vAlign w:val="center"/>
          </w:tcPr>
          <w:p w14:paraId="092E9853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237" w:type="dxa"/>
            <w:vMerge w:val="continue"/>
            <w:vAlign w:val="center"/>
          </w:tcPr>
          <w:p w14:paraId="5B966691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33E9AE48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992" w:type="dxa"/>
            <w:vMerge w:val="continue"/>
            <w:vAlign w:val="center"/>
          </w:tcPr>
          <w:p w14:paraId="26CFBF53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985" w:type="dxa"/>
            <w:vMerge w:val="continue"/>
            <w:vAlign w:val="center"/>
          </w:tcPr>
          <w:p w14:paraId="0AEB8B5A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3260" w:type="dxa"/>
            <w:vMerge w:val="continue"/>
            <w:vAlign w:val="center"/>
          </w:tcPr>
          <w:p w14:paraId="094DB804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701" w:type="dxa"/>
            <w:vMerge w:val="continue"/>
            <w:vAlign w:val="center"/>
          </w:tcPr>
          <w:p w14:paraId="05992D66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2977" w:type="dxa"/>
            <w:vAlign w:val="center"/>
          </w:tcPr>
          <w:p w14:paraId="606F6184">
            <w:pPr>
              <w:widowControl/>
              <w:adjustRightInd w:val="0"/>
              <w:snapToGrid w:val="0"/>
              <w:spacing w:after="0" w:line="360" w:lineRule="auto"/>
              <w:jc w:val="both"/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  <w:t>[5000,10000)万+8分，</w:t>
            </w:r>
          </w:p>
        </w:tc>
      </w:tr>
      <w:tr w14:paraId="6944E15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" w:hRule="atLeast"/>
          <w:jc w:val="center"/>
        </w:trPr>
        <w:tc>
          <w:tcPr>
            <w:tcW w:w="464" w:type="dxa"/>
            <w:vMerge w:val="continue"/>
            <w:vAlign w:val="center"/>
          </w:tcPr>
          <w:p w14:paraId="23DE4B2A">
            <w:pPr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24" w:type="dxa"/>
            <w:vMerge w:val="continue"/>
            <w:vAlign w:val="center"/>
          </w:tcPr>
          <w:p w14:paraId="21F647B4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237" w:type="dxa"/>
            <w:vMerge w:val="continue"/>
            <w:vAlign w:val="center"/>
          </w:tcPr>
          <w:p w14:paraId="002975C6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5197D4F1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992" w:type="dxa"/>
            <w:vMerge w:val="continue"/>
            <w:vAlign w:val="center"/>
          </w:tcPr>
          <w:p w14:paraId="48D0FB3E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985" w:type="dxa"/>
            <w:vMerge w:val="continue"/>
            <w:vAlign w:val="center"/>
          </w:tcPr>
          <w:p w14:paraId="14434BA6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3260" w:type="dxa"/>
            <w:vMerge w:val="continue"/>
            <w:vAlign w:val="center"/>
          </w:tcPr>
          <w:p w14:paraId="74B9D5C6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701" w:type="dxa"/>
            <w:vMerge w:val="continue"/>
            <w:vAlign w:val="center"/>
          </w:tcPr>
          <w:p w14:paraId="184B0F28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2977" w:type="dxa"/>
            <w:vAlign w:val="center"/>
          </w:tcPr>
          <w:p w14:paraId="12913FAF">
            <w:pPr>
              <w:widowControl/>
              <w:adjustRightInd w:val="0"/>
              <w:snapToGrid w:val="0"/>
              <w:spacing w:after="0" w:line="360" w:lineRule="auto"/>
              <w:jc w:val="center"/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  <w:t>≥10000万+10分</w:t>
            </w:r>
          </w:p>
        </w:tc>
      </w:tr>
      <w:tr w14:paraId="14071EF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  <w:jc w:val="center"/>
        </w:trPr>
        <w:tc>
          <w:tcPr>
            <w:tcW w:w="464" w:type="dxa"/>
            <w:vMerge w:val="continue"/>
            <w:vAlign w:val="center"/>
          </w:tcPr>
          <w:p w14:paraId="12865686">
            <w:pPr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24" w:type="dxa"/>
            <w:vMerge w:val="continue"/>
            <w:vAlign w:val="center"/>
          </w:tcPr>
          <w:p w14:paraId="46B20CD3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237" w:type="dxa"/>
            <w:vMerge w:val="continue"/>
            <w:vAlign w:val="center"/>
          </w:tcPr>
          <w:p w14:paraId="37A2D2B2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34" w:type="dxa"/>
            <w:vAlign w:val="center"/>
          </w:tcPr>
          <w:p w14:paraId="7C79BA8C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工业企业基地或百强工业企业供应商</w:t>
            </w:r>
          </w:p>
        </w:tc>
        <w:tc>
          <w:tcPr>
            <w:tcW w:w="992" w:type="dxa"/>
            <w:vAlign w:val="center"/>
          </w:tcPr>
          <w:p w14:paraId="64F67C6D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5%</w:t>
            </w:r>
          </w:p>
        </w:tc>
        <w:tc>
          <w:tcPr>
            <w:tcW w:w="1985" w:type="dxa"/>
            <w:vAlign w:val="center"/>
          </w:tcPr>
          <w:p w14:paraId="5F104D45">
            <w:pPr>
              <w:widowControl/>
              <w:snapToGrid w:val="0"/>
              <w:spacing w:after="0" w:line="360" w:lineRule="auto"/>
              <w:jc w:val="both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申报主体提供</w:t>
            </w:r>
          </w:p>
        </w:tc>
        <w:tc>
          <w:tcPr>
            <w:tcW w:w="3260" w:type="dxa"/>
            <w:vAlign w:val="center"/>
          </w:tcPr>
          <w:p w14:paraId="0F712A95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基地是否归属中药企业控股企业或子公司；或提供为百强工业企业订单依据；或者为行业龙头企业提供订单。</w:t>
            </w:r>
          </w:p>
        </w:tc>
        <w:tc>
          <w:tcPr>
            <w:tcW w:w="1701" w:type="dxa"/>
            <w:vAlign w:val="center"/>
          </w:tcPr>
          <w:p w14:paraId="037B59CB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百强中药工业企业发布结果为准。</w:t>
            </w:r>
          </w:p>
        </w:tc>
        <w:tc>
          <w:tcPr>
            <w:tcW w:w="2977" w:type="dxa"/>
            <w:noWrap/>
            <w:vAlign w:val="center"/>
          </w:tcPr>
          <w:p w14:paraId="2E30750C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  <w:t>有则+5分，无则0分</w:t>
            </w:r>
          </w:p>
        </w:tc>
      </w:tr>
      <w:tr w14:paraId="0C0F360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" w:hRule="atLeast"/>
          <w:jc w:val="center"/>
        </w:trPr>
        <w:tc>
          <w:tcPr>
            <w:tcW w:w="464" w:type="dxa"/>
            <w:vMerge w:val="continue"/>
            <w:vAlign w:val="center"/>
          </w:tcPr>
          <w:p w14:paraId="703B6F6C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24" w:type="dxa"/>
            <w:vMerge w:val="continue"/>
            <w:vAlign w:val="center"/>
          </w:tcPr>
          <w:p w14:paraId="332E7AF2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237" w:type="dxa"/>
            <w:vMerge w:val="restart"/>
            <w:vAlign w:val="center"/>
          </w:tcPr>
          <w:p w14:paraId="192F615F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初加工及仓储</w:t>
            </w:r>
          </w:p>
        </w:tc>
        <w:tc>
          <w:tcPr>
            <w:tcW w:w="1134" w:type="dxa"/>
            <w:vMerge w:val="restart"/>
            <w:vAlign w:val="center"/>
          </w:tcPr>
          <w:p w14:paraId="49B7299E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标准化产地加工及仓储场所</w:t>
            </w:r>
          </w:p>
        </w:tc>
        <w:tc>
          <w:tcPr>
            <w:tcW w:w="992" w:type="dxa"/>
            <w:vMerge w:val="restart"/>
            <w:vAlign w:val="center"/>
          </w:tcPr>
          <w:p w14:paraId="12C45D68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10%</w:t>
            </w:r>
          </w:p>
        </w:tc>
        <w:tc>
          <w:tcPr>
            <w:tcW w:w="1985" w:type="dxa"/>
            <w:vMerge w:val="restart"/>
            <w:vAlign w:val="center"/>
          </w:tcPr>
          <w:p w14:paraId="12400B71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申报主体提供</w:t>
            </w:r>
          </w:p>
        </w:tc>
        <w:tc>
          <w:tcPr>
            <w:tcW w:w="3260" w:type="dxa"/>
            <w:vMerge w:val="restart"/>
            <w:vAlign w:val="center"/>
          </w:tcPr>
          <w:p w14:paraId="3E03AB6B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基地是否有相应设备设施、连续2年第三方检验报告等</w:t>
            </w:r>
          </w:p>
        </w:tc>
        <w:tc>
          <w:tcPr>
            <w:tcW w:w="1701" w:type="dxa"/>
            <w:vMerge w:val="restart"/>
            <w:vAlign w:val="center"/>
          </w:tcPr>
          <w:p w14:paraId="2DD3F8A5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　</w:t>
            </w:r>
          </w:p>
        </w:tc>
        <w:tc>
          <w:tcPr>
            <w:tcW w:w="2977" w:type="dxa"/>
            <w:vAlign w:val="center"/>
          </w:tcPr>
          <w:p w14:paraId="37F6A470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  <w:t>有设备设施+5分，</w:t>
            </w:r>
          </w:p>
        </w:tc>
      </w:tr>
      <w:tr w14:paraId="0E635E3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" w:hRule="atLeast"/>
          <w:jc w:val="center"/>
        </w:trPr>
        <w:tc>
          <w:tcPr>
            <w:tcW w:w="464" w:type="dxa"/>
            <w:vMerge w:val="continue"/>
            <w:vAlign w:val="center"/>
          </w:tcPr>
          <w:p w14:paraId="3E978B9F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24" w:type="dxa"/>
            <w:vMerge w:val="continue"/>
            <w:vAlign w:val="center"/>
          </w:tcPr>
          <w:p w14:paraId="56D422A2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237" w:type="dxa"/>
            <w:vMerge w:val="continue"/>
            <w:vAlign w:val="center"/>
          </w:tcPr>
          <w:p w14:paraId="234192D2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25AA4055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992" w:type="dxa"/>
            <w:vMerge w:val="continue"/>
            <w:vAlign w:val="center"/>
          </w:tcPr>
          <w:p w14:paraId="0F72BFA5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985" w:type="dxa"/>
            <w:vMerge w:val="continue"/>
            <w:vAlign w:val="center"/>
          </w:tcPr>
          <w:p w14:paraId="402ECA59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3260" w:type="dxa"/>
            <w:vMerge w:val="continue"/>
            <w:vAlign w:val="center"/>
          </w:tcPr>
          <w:p w14:paraId="5E159504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701" w:type="dxa"/>
            <w:vMerge w:val="continue"/>
            <w:vAlign w:val="center"/>
          </w:tcPr>
          <w:p w14:paraId="7D02AEBD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2977" w:type="dxa"/>
            <w:vAlign w:val="center"/>
          </w:tcPr>
          <w:p w14:paraId="6AF68543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  <w:t>有连续2年第三方检验报告+5分</w:t>
            </w:r>
          </w:p>
        </w:tc>
      </w:tr>
      <w:tr w14:paraId="4487605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" w:hRule="atLeast"/>
          <w:jc w:val="center"/>
        </w:trPr>
        <w:tc>
          <w:tcPr>
            <w:tcW w:w="464" w:type="dxa"/>
            <w:vMerge w:val="restart"/>
            <w:noWrap/>
            <w:vAlign w:val="center"/>
          </w:tcPr>
          <w:p w14:paraId="15233097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4</w:t>
            </w:r>
          </w:p>
        </w:tc>
        <w:tc>
          <w:tcPr>
            <w:tcW w:w="1124" w:type="dxa"/>
            <w:vMerge w:val="restart"/>
            <w:noWrap/>
            <w:vAlign w:val="center"/>
          </w:tcPr>
          <w:p w14:paraId="020BCFF3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加分项（5%）</w:t>
            </w:r>
          </w:p>
        </w:tc>
        <w:tc>
          <w:tcPr>
            <w:tcW w:w="1237" w:type="dxa"/>
            <w:vMerge w:val="restart"/>
            <w:noWrap/>
            <w:vAlign w:val="center"/>
          </w:tcPr>
          <w:p w14:paraId="1A354E82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相关资质</w:t>
            </w:r>
          </w:p>
        </w:tc>
        <w:tc>
          <w:tcPr>
            <w:tcW w:w="1134" w:type="dxa"/>
            <w:vAlign w:val="center"/>
          </w:tcPr>
          <w:p w14:paraId="0A1191AC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992" w:type="dxa"/>
            <w:vMerge w:val="restart"/>
            <w:vAlign w:val="center"/>
          </w:tcPr>
          <w:p w14:paraId="5F0E1FB1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5%</w:t>
            </w:r>
          </w:p>
        </w:tc>
        <w:tc>
          <w:tcPr>
            <w:tcW w:w="1985" w:type="dxa"/>
            <w:vAlign w:val="center"/>
          </w:tcPr>
          <w:p w14:paraId="3BE2A996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3260" w:type="dxa"/>
            <w:vAlign w:val="center"/>
          </w:tcPr>
          <w:p w14:paraId="0190A2A2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取得种子经营许可证</w:t>
            </w:r>
          </w:p>
        </w:tc>
        <w:tc>
          <w:tcPr>
            <w:tcW w:w="1701" w:type="dxa"/>
            <w:vMerge w:val="restart"/>
            <w:vAlign w:val="center"/>
          </w:tcPr>
          <w:p w14:paraId="24BBCABD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符合一项即可得5分，不重复累计。</w:t>
            </w:r>
          </w:p>
        </w:tc>
        <w:tc>
          <w:tcPr>
            <w:tcW w:w="2977" w:type="dxa"/>
            <w:noWrap/>
            <w:vAlign w:val="center"/>
          </w:tcPr>
          <w:p w14:paraId="535D7CBE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  <w:t>有则+5分，无则0分</w:t>
            </w:r>
          </w:p>
        </w:tc>
      </w:tr>
      <w:tr w14:paraId="13C4285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" w:hRule="atLeast"/>
          <w:jc w:val="center"/>
        </w:trPr>
        <w:tc>
          <w:tcPr>
            <w:tcW w:w="464" w:type="dxa"/>
            <w:vMerge w:val="continue"/>
            <w:vAlign w:val="center"/>
          </w:tcPr>
          <w:p w14:paraId="1887237A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24" w:type="dxa"/>
            <w:vMerge w:val="continue"/>
            <w:vAlign w:val="center"/>
          </w:tcPr>
          <w:p w14:paraId="1368B233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237" w:type="dxa"/>
            <w:vMerge w:val="continue"/>
            <w:vAlign w:val="center"/>
          </w:tcPr>
          <w:p w14:paraId="32890ED1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34" w:type="dxa"/>
            <w:vAlign w:val="center"/>
          </w:tcPr>
          <w:p w14:paraId="4F0A3BEB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992" w:type="dxa"/>
            <w:vMerge w:val="continue"/>
            <w:vAlign w:val="center"/>
          </w:tcPr>
          <w:p w14:paraId="56A997F6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985" w:type="dxa"/>
            <w:vAlign w:val="center"/>
          </w:tcPr>
          <w:p w14:paraId="4337A04B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3260" w:type="dxa"/>
            <w:vAlign w:val="center"/>
          </w:tcPr>
          <w:p w14:paraId="480D349D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新品种鉴定证书</w:t>
            </w:r>
          </w:p>
        </w:tc>
        <w:tc>
          <w:tcPr>
            <w:tcW w:w="1701" w:type="dxa"/>
            <w:vMerge w:val="continue"/>
            <w:vAlign w:val="center"/>
          </w:tcPr>
          <w:p w14:paraId="3DA83CEF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2977" w:type="dxa"/>
            <w:noWrap/>
            <w:vAlign w:val="center"/>
          </w:tcPr>
          <w:p w14:paraId="7A3664C1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  <w:t>有则+5分，无则0分</w:t>
            </w:r>
          </w:p>
        </w:tc>
      </w:tr>
      <w:tr w14:paraId="7707D9B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" w:hRule="atLeast"/>
          <w:jc w:val="center"/>
        </w:trPr>
        <w:tc>
          <w:tcPr>
            <w:tcW w:w="464" w:type="dxa"/>
            <w:vMerge w:val="continue"/>
            <w:vAlign w:val="center"/>
          </w:tcPr>
          <w:p w14:paraId="674C5E8E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24" w:type="dxa"/>
            <w:vMerge w:val="continue"/>
            <w:vAlign w:val="center"/>
          </w:tcPr>
          <w:p w14:paraId="77D45C54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237" w:type="dxa"/>
            <w:vMerge w:val="continue"/>
            <w:vAlign w:val="center"/>
          </w:tcPr>
          <w:p w14:paraId="28E6EE30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134" w:type="dxa"/>
            <w:vAlign w:val="center"/>
          </w:tcPr>
          <w:p w14:paraId="3E4C8207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992" w:type="dxa"/>
            <w:vMerge w:val="continue"/>
            <w:vAlign w:val="center"/>
          </w:tcPr>
          <w:p w14:paraId="1825112D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1985" w:type="dxa"/>
            <w:vAlign w:val="center"/>
          </w:tcPr>
          <w:p w14:paraId="61109B86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企业自报</w:t>
            </w:r>
          </w:p>
        </w:tc>
        <w:tc>
          <w:tcPr>
            <w:tcW w:w="3260" w:type="dxa"/>
            <w:vAlign w:val="center"/>
          </w:tcPr>
          <w:p w14:paraId="552B5C03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  <w:t>是否获得国家级农业产业化龙头企业</w:t>
            </w:r>
          </w:p>
        </w:tc>
        <w:tc>
          <w:tcPr>
            <w:tcW w:w="1701" w:type="dxa"/>
            <w:vMerge w:val="continue"/>
            <w:vAlign w:val="center"/>
          </w:tcPr>
          <w:p w14:paraId="7B75D459">
            <w:pPr>
              <w:widowControl/>
              <w:snapToGrid w:val="0"/>
              <w:spacing w:after="0" w:line="360" w:lineRule="auto"/>
              <w:rPr>
                <w:rFonts w:ascii="Times New Roman" w:hAnsi="Times New Roman" w:eastAsia="宋体" w:cs="Times New Roman"/>
                <w:kern w:val="0"/>
                <w:sz w:val="21"/>
                <w:szCs w:val="21"/>
                <w14:ligatures w14:val="none"/>
              </w:rPr>
            </w:pPr>
          </w:p>
        </w:tc>
        <w:tc>
          <w:tcPr>
            <w:tcW w:w="2977" w:type="dxa"/>
            <w:noWrap/>
            <w:vAlign w:val="center"/>
          </w:tcPr>
          <w:p w14:paraId="726064CC">
            <w:pPr>
              <w:widowControl/>
              <w:snapToGrid w:val="0"/>
              <w:spacing w:after="0" w:line="360" w:lineRule="auto"/>
              <w:jc w:val="center"/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</w:pPr>
            <w:r>
              <w:rPr>
                <w:rFonts w:ascii="Times New Roman" w:hAnsi="Times New Roman" w:eastAsia="等线" w:cs="Times New Roman"/>
                <w:kern w:val="0"/>
                <w:sz w:val="21"/>
                <w:szCs w:val="21"/>
                <w14:ligatures w14:val="none"/>
              </w:rPr>
              <w:t>有则+5分，无则0分</w:t>
            </w:r>
          </w:p>
        </w:tc>
      </w:tr>
    </w:tbl>
    <w:p w14:paraId="1A181350">
      <w:pPr>
        <w:snapToGrid w:val="0"/>
        <w:spacing w:after="0" w:line="360" w:lineRule="auto"/>
        <w:rPr>
          <w:rFonts w:ascii="Times New Roman" w:hAnsi="Times New Roman" w:eastAsia="仿宋" w:cs="Times New Roman"/>
          <w:sz w:val="32"/>
          <w:szCs w:val="32"/>
          <w:lang w:bidi="ar"/>
        </w:rPr>
      </w:pPr>
    </w:p>
    <w:sectPr>
      <w:footerReference r:id="rId5" w:type="default"/>
      <w:pgSz w:w="16838" w:h="11906" w:orient="landscape"/>
      <w:pgMar w:top="1800" w:right="1440" w:bottom="1800" w:left="1440" w:header="851" w:footer="992" w:gutter="0"/>
      <w:cols w:space="425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E9075F">
    <w:pPr>
      <w:pStyle w:val="13"/>
      <w:rPr>
        <w:rFonts w:hint="eastAsia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90500" cy="131445"/>
              <wp:effectExtent l="0" t="0" r="0" b="1905"/>
              <wp:wrapNone/>
              <wp:docPr id="1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0500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252CF3B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- 1 -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3" o:spid="_x0000_s1026" o:spt="202" type="#_x0000_t202" style="position:absolute;left:0pt;margin-top:0pt;height:10.35pt;width:1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CipFLs0AAAAAMBAAAPAAAAAAAAAAEAIAAAACIAAABkcnMvZG93bnJldi54bWxQ&#10;SwECFAAUAAAACACHTuJAJPE458YBAACLAwAADgAAAAAAAAABACAAAAAfAQAAZHJzL2Uyb0RvYy54&#10;bWxQSwUGAAAAAAYABgBZAQAAV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2252CF3B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</w:rPr>
                      <w:t>- 1 -</w:t>
                    </w:r>
                    <w:r>
                      <w:rPr>
                        <w:rFonts w:ascii="Times New Roman" w:hAnsi="Times New Roman" w:cs="Times New Roma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5"/>
  <w:doNotDisplayPageBoundaries w:val="1"/>
  <w:bordersDoNotSurroundHeader w:val="1"/>
  <w:bordersDoNotSurroundFooter w:val="1"/>
  <w:documentProtection w:enforcement="0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158D"/>
    <w:rsid w:val="000323B5"/>
    <w:rsid w:val="000416C0"/>
    <w:rsid w:val="00076A17"/>
    <w:rsid w:val="00082F6B"/>
    <w:rsid w:val="000B63ED"/>
    <w:rsid w:val="00142A0D"/>
    <w:rsid w:val="00203586"/>
    <w:rsid w:val="002103C9"/>
    <w:rsid w:val="00214397"/>
    <w:rsid w:val="002F3D91"/>
    <w:rsid w:val="003348E6"/>
    <w:rsid w:val="0036639E"/>
    <w:rsid w:val="0038491C"/>
    <w:rsid w:val="0039779B"/>
    <w:rsid w:val="00475A8D"/>
    <w:rsid w:val="004D67BF"/>
    <w:rsid w:val="004E45B6"/>
    <w:rsid w:val="005037AE"/>
    <w:rsid w:val="00504BFE"/>
    <w:rsid w:val="0057152D"/>
    <w:rsid w:val="00586434"/>
    <w:rsid w:val="00586B87"/>
    <w:rsid w:val="006356EB"/>
    <w:rsid w:val="0069045C"/>
    <w:rsid w:val="006F158D"/>
    <w:rsid w:val="007355DA"/>
    <w:rsid w:val="00752BD5"/>
    <w:rsid w:val="00781BF4"/>
    <w:rsid w:val="007F7123"/>
    <w:rsid w:val="008057A8"/>
    <w:rsid w:val="0081164A"/>
    <w:rsid w:val="00863362"/>
    <w:rsid w:val="00870DCD"/>
    <w:rsid w:val="00885D8A"/>
    <w:rsid w:val="008961AA"/>
    <w:rsid w:val="008A66FB"/>
    <w:rsid w:val="008B3A80"/>
    <w:rsid w:val="008B65D8"/>
    <w:rsid w:val="008C38F9"/>
    <w:rsid w:val="00906D99"/>
    <w:rsid w:val="00944A9C"/>
    <w:rsid w:val="009659BE"/>
    <w:rsid w:val="00A746CB"/>
    <w:rsid w:val="00A810B5"/>
    <w:rsid w:val="00B270BE"/>
    <w:rsid w:val="00B349AC"/>
    <w:rsid w:val="00BC5EBE"/>
    <w:rsid w:val="00C013B8"/>
    <w:rsid w:val="00C249E1"/>
    <w:rsid w:val="00C27E3B"/>
    <w:rsid w:val="00C6259D"/>
    <w:rsid w:val="00C6331A"/>
    <w:rsid w:val="00CA772D"/>
    <w:rsid w:val="00CC6280"/>
    <w:rsid w:val="00CC6DC2"/>
    <w:rsid w:val="00D021D3"/>
    <w:rsid w:val="00D031CD"/>
    <w:rsid w:val="00D03F32"/>
    <w:rsid w:val="00D4359D"/>
    <w:rsid w:val="00DC6D11"/>
    <w:rsid w:val="00E76DB7"/>
    <w:rsid w:val="00E82012"/>
    <w:rsid w:val="00E85FC1"/>
    <w:rsid w:val="0D2A3ABE"/>
    <w:rsid w:val="1C3861F8"/>
    <w:rsid w:val="64A82DBC"/>
    <w:rsid w:val="64C30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</w:pPr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22"/>
    <w:qFormat/>
    <w:uiPriority w:val="9"/>
    <w:pPr>
      <w:keepNext/>
      <w:keepLines/>
      <w:spacing w:after="0" w:line="360" w:lineRule="auto"/>
      <w:outlineLvl w:val="0"/>
    </w:pPr>
    <w:rPr>
      <w:rFonts w:asciiTheme="majorHAnsi" w:hAnsiTheme="majorHAnsi" w:eastAsiaTheme="majorEastAsia" w:cstheme="majorBidi"/>
      <w:b/>
      <w:color w:val="000000" w:themeColor="text1"/>
      <w:sz w:val="32"/>
      <w:szCs w:val="48"/>
      <w14:textFill>
        <w14:solidFill>
          <w14:schemeClr w14:val="tx1"/>
        </w14:solidFill>
      </w14:textFill>
    </w:rPr>
  </w:style>
  <w:style w:type="paragraph" w:styleId="3">
    <w:name w:val="heading 2"/>
    <w:basedOn w:val="1"/>
    <w:next w:val="1"/>
    <w:link w:val="23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paragraph" w:styleId="4">
    <w:name w:val="heading 3"/>
    <w:basedOn w:val="1"/>
    <w:next w:val="1"/>
    <w:link w:val="24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paragraph" w:styleId="5">
    <w:name w:val="heading 4"/>
    <w:basedOn w:val="1"/>
    <w:next w:val="1"/>
    <w:link w:val="25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2F5597" w:themeColor="accent1" w:themeShade="BF"/>
      <w:sz w:val="28"/>
      <w:szCs w:val="28"/>
    </w:rPr>
  </w:style>
  <w:style w:type="paragraph" w:styleId="6">
    <w:name w:val="heading 5"/>
    <w:basedOn w:val="1"/>
    <w:next w:val="1"/>
    <w:link w:val="26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2F5597" w:themeColor="accent1" w:themeShade="BF"/>
      <w:sz w:val="24"/>
    </w:rPr>
  </w:style>
  <w:style w:type="paragraph" w:styleId="7">
    <w:name w:val="heading 6"/>
    <w:basedOn w:val="1"/>
    <w:next w:val="1"/>
    <w:link w:val="27"/>
    <w:semiHidden/>
    <w:unhideWhenUsed/>
    <w:qFormat/>
    <w:uiPriority w:val="9"/>
    <w:pPr>
      <w:keepNext/>
      <w:keepLines/>
      <w:spacing w:before="40" w:after="0"/>
      <w:outlineLvl w:val="5"/>
    </w:pPr>
    <w:rPr>
      <w:rFonts w:cstheme="majorBidi"/>
      <w:b/>
      <w:bCs/>
      <w:color w:val="2F5597" w:themeColor="accent1" w:themeShade="BF"/>
    </w:rPr>
  </w:style>
  <w:style w:type="paragraph" w:styleId="8">
    <w:name w:val="heading 7"/>
    <w:basedOn w:val="1"/>
    <w:next w:val="1"/>
    <w:link w:val="28"/>
    <w:semiHidden/>
    <w:unhideWhenUsed/>
    <w:qFormat/>
    <w:uiPriority w:val="9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9"/>
    <w:semiHidden/>
    <w:unhideWhenUsed/>
    <w:qFormat/>
    <w:uiPriority w:val="9"/>
    <w:pPr>
      <w:keepNext/>
      <w:keepLines/>
      <w:spacing w:after="0"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30"/>
    <w:semiHidden/>
    <w:unhideWhenUsed/>
    <w:qFormat/>
    <w:uiPriority w:val="9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20">
    <w:name w:val="Default Paragraph Font"/>
    <w:semiHidden/>
    <w:unhideWhenUsed/>
    <w:qFormat/>
    <w:uiPriority w:val="1"/>
  </w:style>
  <w:style w:type="table" w:default="1" w:styleId="19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ody Text Indent"/>
    <w:basedOn w:val="1"/>
    <w:link w:val="42"/>
    <w:semiHidden/>
    <w:unhideWhenUsed/>
    <w:uiPriority w:val="99"/>
    <w:pPr>
      <w:spacing w:after="120"/>
      <w:ind w:left="420" w:leftChars="200"/>
    </w:pPr>
  </w:style>
  <w:style w:type="paragraph" w:styleId="12">
    <w:name w:val="Date"/>
    <w:basedOn w:val="1"/>
    <w:next w:val="1"/>
    <w:link w:val="44"/>
    <w:semiHidden/>
    <w:unhideWhenUsed/>
    <w:uiPriority w:val="99"/>
    <w:pPr>
      <w:ind w:left="100" w:leftChars="2500"/>
    </w:pPr>
  </w:style>
  <w:style w:type="paragraph" w:styleId="13">
    <w:name w:val="footer"/>
    <w:basedOn w:val="1"/>
    <w:link w:val="41"/>
    <w:unhideWhenUsed/>
    <w:uiPriority w:val="99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14">
    <w:name w:val="header"/>
    <w:basedOn w:val="1"/>
    <w:link w:val="40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15">
    <w:name w:val="Subtitle"/>
    <w:basedOn w:val="1"/>
    <w:next w:val="1"/>
    <w:link w:val="32"/>
    <w:qFormat/>
    <w:uiPriority w:val="11"/>
    <w:pPr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6">
    <w:name w:val="Normal (Web)"/>
    <w:basedOn w:val="1"/>
    <w:qFormat/>
    <w:uiPriority w:val="0"/>
    <w:pPr>
      <w:spacing w:before="100" w:beforeAutospacing="1" w:after="100" w:afterAutospacing="1" w:line="240" w:lineRule="auto"/>
    </w:pPr>
    <w:rPr>
      <w:rFonts w:ascii="Times New Roman" w:hAnsi="Times New Roman" w:eastAsia="宋体" w:cs="Times New Roman"/>
      <w:kern w:val="0"/>
      <w:sz w:val="24"/>
      <w14:ligatures w14:val="none"/>
    </w:rPr>
  </w:style>
  <w:style w:type="paragraph" w:styleId="17">
    <w:name w:val="Title"/>
    <w:basedOn w:val="1"/>
    <w:next w:val="1"/>
    <w:link w:val="31"/>
    <w:qFormat/>
    <w:uiPriority w:val="10"/>
    <w:pPr>
      <w:spacing w:after="80" w:line="240" w:lineRule="auto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18">
    <w:name w:val="Body Text First Indent 2"/>
    <w:basedOn w:val="11"/>
    <w:link w:val="43"/>
    <w:unhideWhenUsed/>
    <w:qFormat/>
    <w:uiPriority w:val="99"/>
    <w:pPr>
      <w:spacing w:line="240" w:lineRule="auto"/>
      <w:ind w:firstLine="420" w:firstLineChars="200"/>
      <w:jc w:val="both"/>
    </w:pPr>
    <w:rPr>
      <w:rFonts w:ascii="Times New Roman" w:hAnsi="Times New Roman" w:eastAsia="宋体" w:cs="Times New Roman"/>
      <w:sz w:val="21"/>
      <w14:ligatures w14:val="none"/>
    </w:rPr>
  </w:style>
  <w:style w:type="character" w:styleId="21">
    <w:name w:val="Strong"/>
    <w:qFormat/>
    <w:uiPriority w:val="0"/>
    <w:rPr>
      <w:b/>
    </w:rPr>
  </w:style>
  <w:style w:type="character" w:customStyle="1" w:styleId="22">
    <w:name w:val="标题 1 字符"/>
    <w:basedOn w:val="20"/>
    <w:link w:val="2"/>
    <w:qFormat/>
    <w:uiPriority w:val="9"/>
    <w:rPr>
      <w:rFonts w:asciiTheme="majorHAnsi" w:hAnsiTheme="majorHAnsi" w:eastAsiaTheme="majorEastAsia" w:cstheme="majorBidi"/>
      <w:b/>
      <w:color w:val="000000" w:themeColor="text1"/>
      <w:sz w:val="32"/>
      <w:szCs w:val="48"/>
      <w14:textFill>
        <w14:solidFill>
          <w14:schemeClr w14:val="tx1"/>
        </w14:solidFill>
      </w14:textFill>
    </w:rPr>
  </w:style>
  <w:style w:type="character" w:customStyle="1" w:styleId="23">
    <w:name w:val="标题 2 字符"/>
    <w:basedOn w:val="20"/>
    <w:link w:val="3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24">
    <w:name w:val="标题 3 字符"/>
    <w:basedOn w:val="20"/>
    <w:link w:val="4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25">
    <w:name w:val="标题 4 字符"/>
    <w:basedOn w:val="20"/>
    <w:link w:val="5"/>
    <w:semiHidden/>
    <w:uiPriority w:val="9"/>
    <w:rPr>
      <w:rFonts w:cstheme="majorBidi"/>
      <w:color w:val="2F5597" w:themeColor="accent1" w:themeShade="BF"/>
      <w:sz w:val="28"/>
      <w:szCs w:val="28"/>
    </w:rPr>
  </w:style>
  <w:style w:type="character" w:customStyle="1" w:styleId="26">
    <w:name w:val="标题 5 字符"/>
    <w:basedOn w:val="20"/>
    <w:link w:val="6"/>
    <w:semiHidden/>
    <w:qFormat/>
    <w:uiPriority w:val="9"/>
    <w:rPr>
      <w:rFonts w:cstheme="majorBidi"/>
      <w:color w:val="2F5597" w:themeColor="accent1" w:themeShade="BF"/>
      <w:sz w:val="24"/>
    </w:rPr>
  </w:style>
  <w:style w:type="character" w:customStyle="1" w:styleId="27">
    <w:name w:val="标题 6 字符"/>
    <w:basedOn w:val="20"/>
    <w:link w:val="7"/>
    <w:semiHidden/>
    <w:qFormat/>
    <w:uiPriority w:val="9"/>
    <w:rPr>
      <w:rFonts w:cstheme="majorBidi"/>
      <w:b/>
      <w:bCs/>
      <w:color w:val="2F5597" w:themeColor="accent1" w:themeShade="BF"/>
    </w:rPr>
  </w:style>
  <w:style w:type="character" w:customStyle="1" w:styleId="28">
    <w:name w:val="标题 7 字符"/>
    <w:basedOn w:val="20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9">
    <w:name w:val="标题 8 字符"/>
    <w:basedOn w:val="20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0">
    <w:name w:val="标题 9 字符"/>
    <w:basedOn w:val="20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1">
    <w:name w:val="标题 字符"/>
    <w:basedOn w:val="20"/>
    <w:link w:val="17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32">
    <w:name w:val="副标题 字符"/>
    <w:basedOn w:val="20"/>
    <w:link w:val="15"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3">
    <w:name w:val="Quote"/>
    <w:basedOn w:val="1"/>
    <w:next w:val="1"/>
    <w:link w:val="34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4">
    <w:name w:val="引用 字符"/>
    <w:basedOn w:val="20"/>
    <w:link w:val="33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5">
    <w:name w:val="List Paragraph"/>
    <w:basedOn w:val="1"/>
    <w:qFormat/>
    <w:uiPriority w:val="34"/>
    <w:pPr>
      <w:ind w:left="720"/>
      <w:contextualSpacing/>
    </w:pPr>
  </w:style>
  <w:style w:type="character" w:customStyle="1" w:styleId="36">
    <w:name w:val="Intense Emphasis"/>
    <w:basedOn w:val="20"/>
    <w:qFormat/>
    <w:uiPriority w:val="21"/>
    <w:rPr>
      <w:i/>
      <w:iCs/>
      <w:color w:val="2F5597" w:themeColor="accent1" w:themeShade="BF"/>
    </w:rPr>
  </w:style>
  <w:style w:type="paragraph" w:styleId="37">
    <w:name w:val="Intense Quote"/>
    <w:basedOn w:val="1"/>
    <w:next w:val="1"/>
    <w:link w:val="38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</w:rPr>
  </w:style>
  <w:style w:type="character" w:customStyle="1" w:styleId="38">
    <w:name w:val="明显引用 字符"/>
    <w:basedOn w:val="20"/>
    <w:link w:val="37"/>
    <w:qFormat/>
    <w:uiPriority w:val="30"/>
    <w:rPr>
      <w:i/>
      <w:iCs/>
      <w:color w:val="2F5597" w:themeColor="accent1" w:themeShade="BF"/>
    </w:rPr>
  </w:style>
  <w:style w:type="character" w:customStyle="1" w:styleId="39">
    <w:name w:val="Intense Reference"/>
    <w:basedOn w:val="20"/>
    <w:qFormat/>
    <w:uiPriority w:val="32"/>
    <w:rPr>
      <w:b/>
      <w:bCs/>
      <w:smallCaps/>
      <w:color w:val="2F5597" w:themeColor="accent1" w:themeShade="BF"/>
      <w:spacing w:val="5"/>
    </w:rPr>
  </w:style>
  <w:style w:type="character" w:customStyle="1" w:styleId="40">
    <w:name w:val="页眉 字符"/>
    <w:basedOn w:val="20"/>
    <w:link w:val="14"/>
    <w:qFormat/>
    <w:uiPriority w:val="99"/>
    <w:rPr>
      <w:sz w:val="18"/>
      <w:szCs w:val="18"/>
    </w:rPr>
  </w:style>
  <w:style w:type="character" w:customStyle="1" w:styleId="41">
    <w:name w:val="页脚 字符"/>
    <w:basedOn w:val="20"/>
    <w:link w:val="13"/>
    <w:qFormat/>
    <w:uiPriority w:val="99"/>
    <w:rPr>
      <w:sz w:val="18"/>
      <w:szCs w:val="18"/>
    </w:rPr>
  </w:style>
  <w:style w:type="character" w:customStyle="1" w:styleId="42">
    <w:name w:val="正文文本缩进 字符"/>
    <w:basedOn w:val="20"/>
    <w:link w:val="11"/>
    <w:semiHidden/>
    <w:qFormat/>
    <w:uiPriority w:val="99"/>
  </w:style>
  <w:style w:type="character" w:customStyle="1" w:styleId="43">
    <w:name w:val="正文文本首行缩进 2 字符"/>
    <w:basedOn w:val="42"/>
    <w:link w:val="18"/>
    <w:qFormat/>
    <w:uiPriority w:val="99"/>
    <w:rPr>
      <w:rFonts w:ascii="Times New Roman" w:hAnsi="Times New Roman" w:eastAsia="宋体" w:cs="Times New Roman"/>
      <w:sz w:val="21"/>
      <w14:ligatures w14:val="none"/>
    </w:rPr>
  </w:style>
  <w:style w:type="character" w:customStyle="1" w:styleId="44">
    <w:name w:val="日期 字符"/>
    <w:basedOn w:val="20"/>
    <w:link w:val="12"/>
    <w:semiHidden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F795D9A-84CB-4B2D-949E-6EF8151211D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890</Words>
  <Characters>1078</Characters>
  <Lines>10</Lines>
  <Paragraphs>2</Paragraphs>
  <TotalTime>0</TotalTime>
  <ScaleCrop>false</ScaleCrop>
  <LinksUpToDate>false</LinksUpToDate>
  <CharactersWithSpaces>1081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2025-09-17T06:01:00Z</dcterms:created>
  <dc:creator>露 张</dc:creator>
  <cp:lastModifiedBy>WPS_1670417463</cp:lastModifiedBy>
  <cp:lastPrinted>2025-09-17T05:42:00Z</cp:lastPrinted>
  <dcterms:modified xsi:type="dcterms:W3CDTF">2025-09-17T06:21:00Z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eyJoZGlkIjoiNGFlMmQzNmExYzM0NGRkNDU5NDdhZWUwZWNiYTc1MmIiLCJ1c2VySWQiOiIxNDQwMDI0MTkyIn0=</vt:lpwstr>
  </property>
  <property fmtid="{D5CDD505-2E9C-101B-9397-08002B2CF9AE}" pid="3" name="KSOProductBuildVer">
    <vt:lpwstr>2052-12.1.0.22529</vt:lpwstr>
  </property>
  <property fmtid="{D5CDD505-2E9C-101B-9397-08002B2CF9AE}" pid="4" name="ICV">
    <vt:lpwstr>A087EA38BC4443389D1D19008119A396_13</vt:lpwstr>
  </property>
</Properties>
</file>